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BBDE" w14:textId="6BEA7617" w:rsidR="00736CBD" w:rsidRDefault="00141CA6">
      <w:pPr>
        <w:widowControl w:val="0"/>
        <w:spacing w:after="0" w:line="360" w:lineRule="auto"/>
        <w:ind w:left="0" w:hanging="2"/>
        <w:jc w:val="right"/>
        <w:rPr>
          <w:rFonts w:ascii="Arial" w:eastAsia="Arial" w:hAnsi="Arial" w:cs="Arial"/>
          <w:sz w:val="20"/>
          <w:szCs w:val="20"/>
          <w:highlight w:val="white"/>
        </w:rPr>
      </w:pPr>
      <w:r>
        <w:rPr>
          <w:rFonts w:ascii="Arial" w:eastAsia="Arial" w:hAnsi="Arial" w:cs="Arial"/>
          <w:sz w:val="20"/>
          <w:szCs w:val="20"/>
          <w:highlight w:val="white"/>
        </w:rPr>
        <w:t xml:space="preserve">Las opiniones </w:t>
      </w:r>
      <w:proofErr w:type="gramStart"/>
      <w:r>
        <w:rPr>
          <w:rFonts w:ascii="Arial" w:eastAsia="Arial" w:hAnsi="Arial" w:cs="Arial"/>
          <w:sz w:val="20"/>
          <w:szCs w:val="20"/>
          <w:highlight w:val="white"/>
        </w:rPr>
        <w:t>expresadas  en</w:t>
      </w:r>
      <w:proofErr w:type="gramEnd"/>
      <w:r>
        <w:rPr>
          <w:rFonts w:ascii="Arial" w:eastAsia="Arial" w:hAnsi="Arial" w:cs="Arial"/>
          <w:sz w:val="20"/>
          <w:szCs w:val="20"/>
          <w:highlight w:val="white"/>
        </w:rPr>
        <w:t xml:space="preserve">  el </w:t>
      </w:r>
      <w:proofErr w:type="gramStart"/>
      <w:r>
        <w:rPr>
          <w:rFonts w:ascii="Arial" w:eastAsia="Arial" w:hAnsi="Arial" w:cs="Arial"/>
          <w:sz w:val="20"/>
          <w:szCs w:val="20"/>
          <w:highlight w:val="white"/>
        </w:rPr>
        <w:t>artículo  son</w:t>
      </w:r>
      <w:proofErr w:type="gramEnd"/>
      <w:r>
        <w:rPr>
          <w:rFonts w:ascii="Arial" w:eastAsia="Arial" w:hAnsi="Arial" w:cs="Arial"/>
          <w:sz w:val="20"/>
          <w:szCs w:val="20"/>
          <w:highlight w:val="white"/>
        </w:rPr>
        <w:t xml:space="preserve">  </w:t>
      </w:r>
      <w:proofErr w:type="gramStart"/>
      <w:r>
        <w:rPr>
          <w:rFonts w:ascii="Arial" w:eastAsia="Arial" w:hAnsi="Arial" w:cs="Arial"/>
          <w:sz w:val="20"/>
          <w:szCs w:val="20"/>
          <w:highlight w:val="white"/>
        </w:rPr>
        <w:t>responsabilidad  exclusiva</w:t>
      </w:r>
      <w:proofErr w:type="gramEnd"/>
      <w:r>
        <w:rPr>
          <w:rFonts w:ascii="Arial" w:eastAsia="Arial" w:hAnsi="Arial" w:cs="Arial"/>
          <w:sz w:val="20"/>
          <w:szCs w:val="20"/>
          <w:highlight w:val="white"/>
        </w:rPr>
        <w:t xml:space="preserve">  </w:t>
      </w:r>
      <w:proofErr w:type="gramStart"/>
      <w:r>
        <w:rPr>
          <w:rFonts w:ascii="Arial" w:eastAsia="Arial" w:hAnsi="Arial" w:cs="Arial"/>
          <w:sz w:val="20"/>
          <w:szCs w:val="20"/>
          <w:highlight w:val="white"/>
        </w:rPr>
        <w:t>de  los</w:t>
      </w:r>
      <w:proofErr w:type="gramEnd"/>
      <w:r>
        <w:rPr>
          <w:rFonts w:ascii="Arial" w:eastAsia="Arial" w:hAnsi="Arial" w:cs="Arial"/>
          <w:sz w:val="20"/>
          <w:szCs w:val="20"/>
          <w:highlight w:val="white"/>
        </w:rPr>
        <w:t xml:space="preserve">  </w:t>
      </w:r>
      <w:proofErr w:type="gramStart"/>
      <w:r>
        <w:rPr>
          <w:rFonts w:ascii="Arial" w:eastAsia="Arial" w:hAnsi="Arial" w:cs="Arial"/>
          <w:sz w:val="20"/>
          <w:szCs w:val="20"/>
          <w:highlight w:val="white"/>
        </w:rPr>
        <w:t>autores  y</w:t>
      </w:r>
      <w:proofErr w:type="gramEnd"/>
      <w:r>
        <w:rPr>
          <w:rFonts w:ascii="Arial" w:eastAsia="Arial" w:hAnsi="Arial" w:cs="Arial"/>
          <w:sz w:val="20"/>
          <w:szCs w:val="20"/>
          <w:highlight w:val="white"/>
        </w:rPr>
        <w:t xml:space="preserve">  </w:t>
      </w:r>
      <w:proofErr w:type="gramStart"/>
      <w:r>
        <w:rPr>
          <w:rFonts w:ascii="Arial" w:eastAsia="Arial" w:hAnsi="Arial" w:cs="Arial"/>
          <w:sz w:val="20"/>
          <w:szCs w:val="20"/>
          <w:highlight w:val="white"/>
        </w:rPr>
        <w:t>no  representan</w:t>
      </w:r>
      <w:proofErr w:type="gramEnd"/>
      <w:r>
        <w:rPr>
          <w:rFonts w:ascii="Arial" w:eastAsia="Arial" w:hAnsi="Arial" w:cs="Arial"/>
          <w:sz w:val="20"/>
          <w:szCs w:val="20"/>
          <w:highlight w:val="white"/>
        </w:rPr>
        <w:t xml:space="preserve">  </w:t>
      </w:r>
      <w:proofErr w:type="gramStart"/>
      <w:r>
        <w:rPr>
          <w:rFonts w:ascii="Arial" w:eastAsia="Arial" w:hAnsi="Arial" w:cs="Arial"/>
          <w:sz w:val="20"/>
          <w:szCs w:val="20"/>
          <w:highlight w:val="white"/>
        </w:rPr>
        <w:t>la  posición</w:t>
      </w:r>
      <w:proofErr w:type="gramEnd"/>
      <w:r>
        <w:rPr>
          <w:rFonts w:ascii="Arial" w:eastAsia="Arial" w:hAnsi="Arial" w:cs="Arial"/>
          <w:sz w:val="20"/>
          <w:szCs w:val="20"/>
          <w:highlight w:val="white"/>
        </w:rPr>
        <w:t xml:space="preserve">  oficial de la USAC y sus miembros.</w:t>
      </w:r>
    </w:p>
    <w:p w14:paraId="5DD52DEE" w14:textId="77777777" w:rsidR="00736CBD" w:rsidRDefault="00736CBD">
      <w:pPr>
        <w:widowControl w:val="0"/>
        <w:spacing w:after="0" w:line="360" w:lineRule="auto"/>
        <w:ind w:left="0" w:hanging="2"/>
        <w:jc w:val="right"/>
        <w:rPr>
          <w:rFonts w:ascii="Arial" w:eastAsia="Arial" w:hAnsi="Arial" w:cs="Arial"/>
          <w:sz w:val="24"/>
          <w:szCs w:val="24"/>
        </w:rPr>
      </w:pPr>
    </w:p>
    <w:p w14:paraId="564FEE15" w14:textId="77777777" w:rsidR="00736CBD" w:rsidRDefault="00141CA6">
      <w:pPr>
        <w:widowControl w:val="0"/>
        <w:spacing w:after="0" w:line="360" w:lineRule="auto"/>
        <w:ind w:left="0" w:hanging="2"/>
        <w:jc w:val="right"/>
        <w:rPr>
          <w:rFonts w:ascii="Arial" w:eastAsia="Arial" w:hAnsi="Arial" w:cs="Arial"/>
          <w:sz w:val="24"/>
          <w:szCs w:val="24"/>
        </w:rPr>
      </w:pPr>
      <w:r>
        <w:rPr>
          <w:rFonts w:ascii="Arial" w:eastAsia="Arial" w:hAnsi="Arial" w:cs="Arial"/>
          <w:sz w:val="24"/>
          <w:szCs w:val="24"/>
        </w:rPr>
        <w:t>Artículo científico</w:t>
      </w:r>
    </w:p>
    <w:p w14:paraId="5ECA2BE8" w14:textId="77777777" w:rsidR="00DB64FA" w:rsidRDefault="00DB6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Arial" w:eastAsia="Arial" w:hAnsi="Arial" w:cs="Arial"/>
          <w:b/>
          <w:color w:val="000000"/>
          <w:sz w:val="24"/>
          <w:szCs w:val="24"/>
        </w:rPr>
      </w:pPr>
      <w:bookmarkStart w:id="0" w:name="_heading=h.30j0zll" w:colFirst="0" w:colLast="0"/>
      <w:bookmarkEnd w:id="0"/>
      <w:r w:rsidRPr="00DB64FA">
        <w:rPr>
          <w:rFonts w:ascii="Arial" w:eastAsia="Arial" w:hAnsi="Arial" w:cs="Arial"/>
          <w:b/>
          <w:color w:val="000000"/>
          <w:sz w:val="24"/>
          <w:szCs w:val="24"/>
        </w:rPr>
        <w:t>Evaluación del constructo sobre factores que afectan la elección de carreras técnicas</w:t>
      </w:r>
    </w:p>
    <w:p w14:paraId="5558B5D7" w14:textId="77777777" w:rsidR="00DB64FA" w:rsidRDefault="00DB6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Arial" w:eastAsia="Arial" w:hAnsi="Arial" w:cs="Arial"/>
          <w:b/>
          <w:color w:val="000000"/>
          <w:sz w:val="24"/>
          <w:szCs w:val="24"/>
        </w:rPr>
      </w:pPr>
    </w:p>
    <w:p w14:paraId="4FDDE386" w14:textId="5F8CBB0F" w:rsidR="00736CBD" w:rsidRPr="0009715D" w:rsidRDefault="0009715D">
      <w:pPr>
        <w:widowControl w:val="0"/>
        <w:spacing w:after="0" w:line="360" w:lineRule="auto"/>
        <w:ind w:left="0" w:hanging="2"/>
        <w:rPr>
          <w:rFonts w:ascii="Arial" w:eastAsia="Arial" w:hAnsi="Arial" w:cs="Arial"/>
          <w:sz w:val="24"/>
          <w:szCs w:val="24"/>
          <w:lang w:val="en-US"/>
        </w:rPr>
      </w:pPr>
      <w:r w:rsidRPr="0009715D">
        <w:rPr>
          <w:rFonts w:ascii="Arial" w:eastAsia="Arial" w:hAnsi="Arial" w:cs="Arial"/>
          <w:sz w:val="24"/>
          <w:szCs w:val="24"/>
          <w:lang w:val="en-US"/>
        </w:rPr>
        <w:t>Construct validation of factors affecting the choice of technical careers</w:t>
      </w:r>
    </w:p>
    <w:p w14:paraId="0E6E6838" w14:textId="34F113FA" w:rsidR="00736CBD" w:rsidRPr="002539A3" w:rsidRDefault="0009715D">
      <w:pPr>
        <w:widowControl w:val="0"/>
        <w:spacing w:after="0" w:line="360" w:lineRule="auto"/>
        <w:ind w:left="0" w:hanging="2"/>
        <w:rPr>
          <w:rFonts w:ascii="Arial" w:eastAsia="Arial" w:hAnsi="Arial" w:cs="Arial"/>
          <w:sz w:val="24"/>
          <w:szCs w:val="24"/>
          <w:lang w:val="en-US"/>
        </w:rPr>
      </w:pPr>
      <w:r w:rsidRPr="002539A3">
        <w:rPr>
          <w:rFonts w:ascii="Arial" w:eastAsia="Arial" w:hAnsi="Arial" w:cs="Arial"/>
          <w:sz w:val="24"/>
          <w:szCs w:val="24"/>
          <w:lang w:val="en-US"/>
        </w:rPr>
        <w:t xml:space="preserve"> </w:t>
      </w:r>
    </w:p>
    <w:p w14:paraId="3CA0EC55" w14:textId="0FC0F945" w:rsidR="00736CBD" w:rsidRDefault="0009715D">
      <w:pPr>
        <w:widowControl w:val="0"/>
        <w:spacing w:after="0" w:line="360" w:lineRule="auto"/>
        <w:ind w:left="0" w:hanging="2"/>
        <w:rPr>
          <w:rFonts w:ascii="Arial" w:eastAsia="Arial" w:hAnsi="Arial" w:cs="Arial"/>
          <w:color w:val="2E74B5"/>
          <w:sz w:val="24"/>
          <w:szCs w:val="24"/>
        </w:rPr>
      </w:pPr>
      <w:bookmarkStart w:id="1" w:name="_heading=h.1fob9te" w:colFirst="0" w:colLast="0"/>
      <w:bookmarkEnd w:id="1"/>
      <w:r>
        <w:rPr>
          <w:rFonts w:ascii="Arial" w:eastAsia="Arial" w:hAnsi="Arial" w:cs="Arial"/>
          <w:b/>
          <w:sz w:val="24"/>
          <w:szCs w:val="24"/>
        </w:rPr>
        <w:t xml:space="preserve">Sandra </w:t>
      </w:r>
      <w:proofErr w:type="spellStart"/>
      <w:r>
        <w:rPr>
          <w:rFonts w:ascii="Arial" w:eastAsia="Arial" w:hAnsi="Arial" w:cs="Arial"/>
          <w:b/>
          <w:sz w:val="24"/>
          <w:szCs w:val="24"/>
        </w:rPr>
        <w:t>Ninett</w:t>
      </w:r>
      <w:proofErr w:type="spellEnd"/>
      <w:r>
        <w:rPr>
          <w:rFonts w:ascii="Arial" w:eastAsia="Arial" w:hAnsi="Arial" w:cs="Arial"/>
          <w:b/>
          <w:sz w:val="24"/>
          <w:szCs w:val="24"/>
        </w:rPr>
        <w:t xml:space="preserve"> Ramírez Flores</w:t>
      </w:r>
    </w:p>
    <w:p w14:paraId="28561A53" w14:textId="7B15CDF9" w:rsidR="0009715D" w:rsidRDefault="00D36991" w:rsidP="00D142FF">
      <w:pPr>
        <w:widowControl w:val="0"/>
        <w:spacing w:after="0" w:line="360" w:lineRule="auto"/>
        <w:ind w:left="0" w:hanging="2"/>
        <w:rPr>
          <w:rFonts w:ascii="Arial" w:eastAsia="Arial" w:hAnsi="Arial" w:cs="Arial"/>
          <w:sz w:val="24"/>
          <w:szCs w:val="24"/>
        </w:rPr>
      </w:pPr>
      <w:bookmarkStart w:id="2" w:name="_heading=h.3znysh7" w:colFirst="0" w:colLast="0"/>
      <w:bookmarkEnd w:id="2"/>
      <w:r>
        <w:rPr>
          <w:rFonts w:ascii="Arial" w:eastAsia="Arial" w:hAnsi="Arial" w:cs="Arial"/>
          <w:sz w:val="24"/>
          <w:szCs w:val="24"/>
        </w:rPr>
        <w:t>D</w:t>
      </w:r>
      <w:r w:rsidR="0009715D">
        <w:rPr>
          <w:rFonts w:ascii="Arial" w:eastAsia="Arial" w:hAnsi="Arial" w:cs="Arial"/>
          <w:sz w:val="24"/>
          <w:szCs w:val="24"/>
        </w:rPr>
        <w:t xml:space="preserve">octorado en Educación </w:t>
      </w:r>
    </w:p>
    <w:p w14:paraId="0497575E" w14:textId="25228460" w:rsidR="00736CBD" w:rsidRDefault="00141CA6">
      <w:pPr>
        <w:widowControl w:val="0"/>
        <w:spacing w:after="0" w:line="360" w:lineRule="auto"/>
        <w:ind w:left="0" w:hanging="2"/>
        <w:rPr>
          <w:rFonts w:ascii="Arial" w:eastAsia="Arial" w:hAnsi="Arial" w:cs="Arial"/>
          <w:sz w:val="24"/>
          <w:szCs w:val="24"/>
        </w:rPr>
      </w:pPr>
      <w:r>
        <w:rPr>
          <w:rFonts w:ascii="Arial" w:eastAsia="Arial" w:hAnsi="Arial" w:cs="Arial"/>
          <w:sz w:val="24"/>
          <w:szCs w:val="24"/>
        </w:rPr>
        <w:t xml:space="preserve">Facultad </w:t>
      </w:r>
      <w:r w:rsidR="0009715D">
        <w:rPr>
          <w:rFonts w:ascii="Arial" w:eastAsia="Arial" w:hAnsi="Arial" w:cs="Arial"/>
          <w:sz w:val="24"/>
          <w:szCs w:val="24"/>
        </w:rPr>
        <w:t>de Humanidades</w:t>
      </w:r>
    </w:p>
    <w:p w14:paraId="3CFF667F" w14:textId="77777777" w:rsidR="00736CBD" w:rsidRDefault="00141CA6">
      <w:pPr>
        <w:widowControl w:val="0"/>
        <w:spacing w:after="0" w:line="360" w:lineRule="auto"/>
        <w:ind w:left="0" w:hanging="2"/>
        <w:rPr>
          <w:rFonts w:ascii="Arial" w:eastAsia="Arial" w:hAnsi="Arial" w:cs="Arial"/>
          <w:sz w:val="24"/>
          <w:szCs w:val="24"/>
        </w:rPr>
      </w:pPr>
      <w:bookmarkStart w:id="3" w:name="_heading=h.2et92p0" w:colFirst="0" w:colLast="0"/>
      <w:bookmarkEnd w:id="3"/>
      <w:r>
        <w:rPr>
          <w:rFonts w:ascii="Arial" w:eastAsia="Arial" w:hAnsi="Arial" w:cs="Arial"/>
          <w:sz w:val="24"/>
          <w:szCs w:val="24"/>
        </w:rPr>
        <w:t>Universidad de San Carlos de Guatemala</w:t>
      </w:r>
    </w:p>
    <w:bookmarkStart w:id="4" w:name="_heading=h.fa757afntn34" w:colFirst="0" w:colLast="0"/>
    <w:bookmarkStart w:id="5" w:name="_heading=h.tyjcwt" w:colFirst="0" w:colLast="0"/>
    <w:bookmarkEnd w:id="4"/>
    <w:bookmarkEnd w:id="5"/>
    <w:p w14:paraId="521ED1BA" w14:textId="59EB7A64" w:rsidR="0098629B" w:rsidRPr="0098629B" w:rsidRDefault="0098629B" w:rsidP="0098629B">
      <w:pPr>
        <w:widowControl w:val="0"/>
        <w:spacing w:after="0" w:line="360" w:lineRule="auto"/>
        <w:ind w:left="0" w:hanging="2"/>
        <w:rPr>
          <w:rFonts w:ascii="Arial" w:eastAsia="Arial" w:hAnsi="Arial" w:cs="Arial"/>
          <w:color w:val="FF0000"/>
          <w:sz w:val="24"/>
          <w:szCs w:val="24"/>
        </w:rPr>
      </w:pPr>
      <w:r>
        <w:rPr>
          <w:rFonts w:ascii="Arial" w:eastAsia="Arial" w:hAnsi="Arial" w:cs="Arial"/>
          <w:sz w:val="24"/>
          <w:szCs w:val="24"/>
        </w:rPr>
        <w:fldChar w:fldCharType="begin"/>
      </w:r>
      <w:r>
        <w:rPr>
          <w:rFonts w:ascii="Arial" w:eastAsia="Arial" w:hAnsi="Arial" w:cs="Arial"/>
          <w:sz w:val="24"/>
          <w:szCs w:val="24"/>
        </w:rPr>
        <w:instrText>HYPERLINK "mailto:</w:instrText>
      </w:r>
      <w:r w:rsidRPr="0098629B">
        <w:rPr>
          <w:rFonts w:ascii="Arial" w:eastAsia="Arial" w:hAnsi="Arial" w:cs="Arial"/>
          <w:sz w:val="24"/>
          <w:szCs w:val="24"/>
        </w:rPr>
        <w:instrText>sandraflo1005@gmail.com</w:instrText>
      </w:r>
      <w:r>
        <w:rPr>
          <w:rFonts w:ascii="Arial" w:eastAsia="Arial" w:hAnsi="Arial" w:cs="Arial"/>
          <w:sz w:val="24"/>
          <w:szCs w:val="24"/>
        </w:rPr>
        <w:instrText>"</w:instrText>
      </w:r>
      <w:r>
        <w:rPr>
          <w:rFonts w:ascii="Arial" w:eastAsia="Arial" w:hAnsi="Arial" w:cs="Arial"/>
          <w:sz w:val="24"/>
          <w:szCs w:val="24"/>
        </w:rPr>
      </w:r>
      <w:r>
        <w:rPr>
          <w:rFonts w:ascii="Arial" w:eastAsia="Arial" w:hAnsi="Arial" w:cs="Arial"/>
          <w:sz w:val="24"/>
          <w:szCs w:val="24"/>
        </w:rPr>
        <w:fldChar w:fldCharType="separate"/>
      </w:r>
      <w:r w:rsidRPr="00030C1F">
        <w:rPr>
          <w:rStyle w:val="Hyperlink"/>
          <w:rFonts w:ascii="Arial" w:eastAsia="Arial" w:hAnsi="Arial" w:cs="Arial"/>
          <w:sz w:val="24"/>
          <w:szCs w:val="24"/>
        </w:rPr>
        <w:t>sandraflo1005@gmail.com</w:t>
      </w:r>
      <w:r>
        <w:rPr>
          <w:rFonts w:ascii="Arial" w:eastAsia="Arial" w:hAnsi="Arial" w:cs="Arial"/>
          <w:sz w:val="24"/>
          <w:szCs w:val="24"/>
        </w:rPr>
        <w:fldChar w:fldCharType="end"/>
      </w:r>
      <w:r>
        <w:rPr>
          <w:rFonts w:ascii="Arial" w:eastAsia="Arial" w:hAnsi="Arial" w:cs="Arial"/>
          <w:sz w:val="24"/>
          <w:szCs w:val="24"/>
        </w:rPr>
        <w:t xml:space="preserve">         </w:t>
      </w:r>
    </w:p>
    <w:p w14:paraId="67BDF4A9" w14:textId="39C33462" w:rsidR="00C42566" w:rsidRPr="00C42566" w:rsidRDefault="0098629B" w:rsidP="0098629B">
      <w:pPr>
        <w:widowControl w:val="0"/>
        <w:spacing w:after="0" w:line="360" w:lineRule="auto"/>
        <w:ind w:left="0" w:hanging="2"/>
        <w:rPr>
          <w:rFonts w:ascii="Arial" w:eastAsia="Arial" w:hAnsi="Arial" w:cs="Arial"/>
          <w:color w:val="FF0000"/>
          <w:sz w:val="24"/>
          <w:szCs w:val="24"/>
        </w:rPr>
      </w:pPr>
      <w:hyperlink r:id="rId8" w:history="1">
        <w:r w:rsidRPr="00030C1F">
          <w:rPr>
            <w:rStyle w:val="Hyperlink"/>
            <w:rFonts w:ascii="Arial" w:eastAsia="Arial" w:hAnsi="Arial" w:cs="Arial"/>
            <w:sz w:val="24"/>
            <w:szCs w:val="24"/>
          </w:rPr>
          <w:t>https://orcid.org/0009-0004-6685-6917</w:t>
        </w:r>
      </w:hyperlink>
      <w:r w:rsidR="000F0DE2">
        <w:t xml:space="preserve"> </w:t>
      </w:r>
      <w:r w:rsidR="00C42566">
        <w:rPr>
          <w:rFonts w:ascii="Arial" w:eastAsia="Arial" w:hAnsi="Arial" w:cs="Arial"/>
          <w:color w:val="FF0000"/>
          <w:sz w:val="24"/>
          <w:szCs w:val="24"/>
        </w:rPr>
        <w:t xml:space="preserve"> </w:t>
      </w:r>
    </w:p>
    <w:p w14:paraId="3806DD8C" w14:textId="6A1E2D58" w:rsidR="00736CBD" w:rsidRDefault="00F90C29" w:rsidP="00966256">
      <w:pPr>
        <w:widowControl w:val="0"/>
        <w:spacing w:after="0" w:line="360" w:lineRule="auto"/>
        <w:ind w:leftChars="0" w:left="0" w:firstLineChars="0" w:firstLine="0"/>
        <w:rPr>
          <w:rFonts w:ascii="Arial" w:eastAsia="Arial" w:hAnsi="Arial" w:cs="Arial"/>
          <w:color w:val="4472C4"/>
          <w:sz w:val="24"/>
          <w:szCs w:val="24"/>
        </w:rPr>
      </w:pPr>
      <w:r w:rsidRPr="00F90C29">
        <w:rPr>
          <w:rFonts w:ascii="Arial" w:eastAsia="Arial" w:hAnsi="Arial" w:cs="Arial"/>
          <w:color w:val="4472C4"/>
          <w:sz w:val="24"/>
          <w:szCs w:val="24"/>
        </w:rPr>
        <w:t xml:space="preserve">Ramírez Flores, S. N. (2025). Evaluación del constructo sobre factores que afectan la elección de carreras técnicas. </w:t>
      </w:r>
      <w:r w:rsidRPr="00F90C29">
        <w:rPr>
          <w:rFonts w:ascii="Arial" w:eastAsia="Arial" w:hAnsi="Arial" w:cs="Arial"/>
          <w:i/>
          <w:iCs/>
          <w:color w:val="4472C4"/>
          <w:sz w:val="24"/>
          <w:szCs w:val="24"/>
        </w:rPr>
        <w:t>Revista Científica Avances En Ciencia Y Docencia</w:t>
      </w:r>
      <w:r w:rsidRPr="00F90C29">
        <w:rPr>
          <w:rFonts w:ascii="Arial" w:eastAsia="Arial" w:hAnsi="Arial" w:cs="Arial"/>
          <w:color w:val="4472C4"/>
          <w:sz w:val="24"/>
          <w:szCs w:val="24"/>
        </w:rPr>
        <w:t xml:space="preserve">, </w:t>
      </w:r>
      <w:r w:rsidRPr="00F90C29">
        <w:rPr>
          <w:rFonts w:ascii="Arial" w:eastAsia="Arial" w:hAnsi="Arial" w:cs="Arial"/>
          <w:i/>
          <w:iCs/>
          <w:color w:val="4472C4"/>
          <w:sz w:val="24"/>
          <w:szCs w:val="24"/>
        </w:rPr>
        <w:t>2</w:t>
      </w:r>
      <w:r w:rsidRPr="00F90C29">
        <w:rPr>
          <w:rFonts w:ascii="Arial" w:eastAsia="Arial" w:hAnsi="Arial" w:cs="Arial"/>
          <w:color w:val="4472C4"/>
          <w:sz w:val="24"/>
          <w:szCs w:val="24"/>
        </w:rPr>
        <w:t>(1), 1-. https://doi.org/10.70939/revistadiged.v2i1.29</w:t>
      </w:r>
    </w:p>
    <w:p w14:paraId="7A6E25CA" w14:textId="1CE34E09" w:rsidR="00736CBD" w:rsidRDefault="00141CA6">
      <w:pPr>
        <w:widowControl w:val="0"/>
        <w:tabs>
          <w:tab w:val="left" w:pos="330"/>
        </w:tabs>
        <w:spacing w:after="0" w:line="360" w:lineRule="auto"/>
        <w:ind w:left="0" w:hanging="2"/>
        <w:jc w:val="both"/>
        <w:rPr>
          <w:rFonts w:ascii="Arial" w:eastAsia="Arial" w:hAnsi="Arial" w:cs="Arial"/>
          <w:b/>
          <w:sz w:val="24"/>
          <w:szCs w:val="24"/>
        </w:rPr>
      </w:pPr>
      <w:r>
        <w:rPr>
          <w:rFonts w:ascii="Arial" w:eastAsia="Arial" w:hAnsi="Arial" w:cs="Arial"/>
          <w:b/>
          <w:sz w:val="24"/>
          <w:szCs w:val="24"/>
        </w:rPr>
        <w:t xml:space="preserve">Recibido </w:t>
      </w:r>
      <w:proofErr w:type="spellStart"/>
      <w:r>
        <w:rPr>
          <w:rFonts w:ascii="Arial" w:eastAsia="Arial" w:hAnsi="Arial" w:cs="Arial"/>
          <w:b/>
          <w:sz w:val="24"/>
          <w:szCs w:val="24"/>
        </w:rPr>
        <w:t>xx</w:t>
      </w:r>
      <w:proofErr w:type="spellEnd"/>
      <w:r>
        <w:rPr>
          <w:rFonts w:ascii="Arial" w:eastAsia="Arial" w:hAnsi="Arial" w:cs="Arial"/>
          <w:b/>
          <w:sz w:val="24"/>
          <w:szCs w:val="24"/>
        </w:rPr>
        <w:t>/</w:t>
      </w:r>
      <w:proofErr w:type="spellStart"/>
      <w:r>
        <w:rPr>
          <w:rFonts w:ascii="Arial" w:eastAsia="Arial" w:hAnsi="Arial" w:cs="Arial"/>
          <w:b/>
          <w:sz w:val="24"/>
          <w:szCs w:val="24"/>
        </w:rPr>
        <w:t>xx</w:t>
      </w:r>
      <w:proofErr w:type="spellEnd"/>
      <w:r>
        <w:rPr>
          <w:rFonts w:ascii="Arial" w:eastAsia="Arial" w:hAnsi="Arial" w:cs="Arial"/>
          <w:b/>
          <w:sz w:val="24"/>
          <w:szCs w:val="24"/>
        </w:rPr>
        <w:t>/</w:t>
      </w:r>
      <w:proofErr w:type="spellStart"/>
      <w:r>
        <w:rPr>
          <w:rFonts w:ascii="Arial" w:eastAsia="Arial" w:hAnsi="Arial" w:cs="Arial"/>
          <w:b/>
          <w:sz w:val="24"/>
          <w:szCs w:val="24"/>
        </w:rPr>
        <w:t>xxxx</w:t>
      </w:r>
      <w:proofErr w:type="spellEnd"/>
      <w:r>
        <w:rPr>
          <w:rFonts w:ascii="Arial" w:eastAsia="Arial" w:hAnsi="Arial" w:cs="Arial"/>
          <w:b/>
          <w:sz w:val="24"/>
          <w:szCs w:val="24"/>
        </w:rPr>
        <w:t xml:space="preserve"> </w:t>
      </w:r>
      <w:r w:rsidRPr="00582BEB">
        <w:rPr>
          <w:rFonts w:ascii="Arial" w:eastAsia="Arial" w:hAnsi="Arial" w:cs="Arial"/>
          <w:b/>
          <w:sz w:val="24"/>
          <w:szCs w:val="24"/>
          <w:highlight w:val="yellow"/>
        </w:rPr>
        <w:t>completar</w:t>
      </w:r>
      <w:r>
        <w:rPr>
          <w:rFonts w:ascii="Arial" w:eastAsia="Arial" w:hAnsi="Arial" w:cs="Arial"/>
          <w:b/>
          <w:sz w:val="24"/>
          <w:szCs w:val="24"/>
        </w:rPr>
        <w:t xml:space="preserve"> </w:t>
      </w:r>
      <w:r w:rsidR="00607332">
        <w:rPr>
          <w:rFonts w:ascii="Arial" w:eastAsia="Arial" w:hAnsi="Arial" w:cs="Arial"/>
          <w:b/>
          <w:sz w:val="24"/>
          <w:szCs w:val="24"/>
        </w:rPr>
        <w:t xml:space="preserve"> </w:t>
      </w:r>
    </w:p>
    <w:p w14:paraId="0AA9608E" w14:textId="2EC4AB00" w:rsidR="00B1769F" w:rsidRDefault="00B1769F">
      <w:pPr>
        <w:widowControl w:val="0"/>
        <w:tabs>
          <w:tab w:val="left" w:pos="330"/>
        </w:tabs>
        <w:spacing w:after="0" w:line="360" w:lineRule="auto"/>
        <w:ind w:left="0" w:hanging="2"/>
        <w:jc w:val="both"/>
        <w:rPr>
          <w:rFonts w:ascii="Arial" w:eastAsia="Arial" w:hAnsi="Arial" w:cs="Arial"/>
          <w:sz w:val="24"/>
          <w:szCs w:val="24"/>
        </w:rPr>
      </w:pPr>
      <w:r>
        <w:rPr>
          <w:rFonts w:ascii="Arial" w:eastAsia="Arial" w:hAnsi="Arial" w:cs="Arial"/>
          <w:b/>
          <w:sz w:val="24"/>
          <w:szCs w:val="24"/>
        </w:rPr>
        <w:t>Aprobado 20-05-25</w:t>
      </w:r>
    </w:p>
    <w:p w14:paraId="1C999982" w14:textId="4F6D69B7" w:rsidR="00D36991" w:rsidRPr="008276B3" w:rsidRDefault="00607332" w:rsidP="002E21F4">
      <w:pPr>
        <w:widowControl w:val="0"/>
        <w:tabs>
          <w:tab w:val="left" w:pos="330"/>
        </w:tabs>
        <w:spacing w:after="0" w:line="360" w:lineRule="auto"/>
        <w:ind w:left="0" w:hanging="2"/>
        <w:jc w:val="both"/>
        <w:rPr>
          <w:rFonts w:ascii="Arial" w:eastAsia="Arial" w:hAnsi="Arial" w:cs="Arial"/>
          <w:sz w:val="24"/>
          <w:szCs w:val="24"/>
        </w:rPr>
      </w:pPr>
      <w:r>
        <w:rPr>
          <w:rFonts w:ascii="Arial" w:eastAsia="Arial" w:hAnsi="Arial" w:cs="Arial"/>
          <w:sz w:val="24"/>
          <w:szCs w:val="24"/>
        </w:rPr>
        <w:t xml:space="preserve"> </w:t>
      </w:r>
    </w:p>
    <w:p w14:paraId="04483DD1" w14:textId="1B711E2D" w:rsidR="00736CBD" w:rsidRPr="008276B3" w:rsidRDefault="00141CA6" w:rsidP="00D86F88">
      <w:pPr>
        <w:widowControl w:val="0"/>
        <w:tabs>
          <w:tab w:val="left" w:pos="330"/>
        </w:tabs>
        <w:spacing w:after="0" w:line="360" w:lineRule="auto"/>
        <w:ind w:left="0" w:hanging="2"/>
        <w:jc w:val="both"/>
        <w:rPr>
          <w:rFonts w:ascii="Arial" w:eastAsia="Arial" w:hAnsi="Arial" w:cs="Arial"/>
          <w:sz w:val="24"/>
          <w:szCs w:val="24"/>
        </w:rPr>
      </w:pPr>
      <w:bookmarkStart w:id="6" w:name="_heading=h.3dy6vkm" w:colFirst="0" w:colLast="0"/>
      <w:bookmarkEnd w:id="6"/>
      <w:r>
        <w:rPr>
          <w:rFonts w:ascii="Arial" w:eastAsia="Arial" w:hAnsi="Arial" w:cs="Arial"/>
          <w:b/>
          <w:sz w:val="24"/>
          <w:szCs w:val="24"/>
        </w:rPr>
        <w:t xml:space="preserve">Resumen </w:t>
      </w:r>
      <w:r w:rsidR="00AB6EED">
        <w:rPr>
          <w:rFonts w:ascii="Arial" w:eastAsia="Arial" w:hAnsi="Arial" w:cs="Arial"/>
          <w:b/>
          <w:sz w:val="24"/>
          <w:szCs w:val="24"/>
        </w:rPr>
        <w:t xml:space="preserve"> </w:t>
      </w:r>
    </w:p>
    <w:p w14:paraId="4C89B164" w14:textId="41A3AECE" w:rsidR="00607332" w:rsidRDefault="003162DE" w:rsidP="00607332">
      <w:pPr>
        <w:spacing w:line="360" w:lineRule="auto"/>
        <w:ind w:left="-2" w:firstLineChars="0" w:firstLine="0"/>
        <w:jc w:val="both"/>
        <w:rPr>
          <w:rFonts w:ascii="Arial" w:eastAsia="Arial" w:hAnsi="Arial" w:cs="Arial"/>
          <w:sz w:val="24"/>
          <w:szCs w:val="24"/>
        </w:rPr>
      </w:pPr>
      <w:r w:rsidRPr="00A15849">
        <w:rPr>
          <w:rFonts w:ascii="Arial" w:eastAsia="Arial" w:hAnsi="Arial" w:cs="Arial"/>
          <w:b/>
          <w:bCs/>
          <w:sz w:val="24"/>
          <w:szCs w:val="24"/>
          <w:lang w:val="es-GT"/>
        </w:rPr>
        <w:t>OBJETIVO</w:t>
      </w:r>
      <w:r>
        <w:rPr>
          <w:rFonts w:ascii="Arial" w:eastAsia="Arial" w:hAnsi="Arial" w:cs="Arial"/>
          <w:sz w:val="24"/>
          <w:szCs w:val="24"/>
          <w:lang w:val="es-GT"/>
        </w:rPr>
        <w:t xml:space="preserve">: </w:t>
      </w:r>
      <w:r w:rsidR="00607332" w:rsidRPr="00607332">
        <w:rPr>
          <w:rFonts w:ascii="Arial" w:eastAsia="Arial" w:hAnsi="Arial" w:cs="Arial"/>
          <w:sz w:val="24"/>
          <w:szCs w:val="24"/>
        </w:rPr>
        <w:t>Determinar la validez de contenido de un instrumento elaborado para identificar los factores que inciden en la baja preferencia estudiantil por las carreras técnicas en el Instituto Tecnológico Universitario Guatemala Sur.</w:t>
      </w:r>
      <w:r w:rsidR="000020FB" w:rsidRPr="00966256">
        <w:rPr>
          <w:rFonts w:ascii="Arial" w:eastAsia="Arial" w:hAnsi="Arial" w:cs="Arial"/>
          <w:sz w:val="24"/>
          <w:szCs w:val="24"/>
          <w:lang w:val="es-GT"/>
        </w:rPr>
        <w:t xml:space="preserve"> </w:t>
      </w:r>
      <w:r w:rsidRPr="00A15849">
        <w:rPr>
          <w:rFonts w:ascii="Arial" w:eastAsia="Arial" w:hAnsi="Arial" w:cs="Arial"/>
          <w:b/>
          <w:bCs/>
          <w:sz w:val="24"/>
          <w:szCs w:val="24"/>
          <w:lang w:val="es-GT"/>
        </w:rPr>
        <w:t>METODO</w:t>
      </w:r>
      <w:r>
        <w:rPr>
          <w:rFonts w:ascii="Arial" w:eastAsia="Arial" w:hAnsi="Arial" w:cs="Arial"/>
          <w:sz w:val="24"/>
          <w:szCs w:val="24"/>
          <w:lang w:val="es-GT"/>
        </w:rPr>
        <w:t xml:space="preserve">: </w:t>
      </w:r>
      <w:r w:rsidR="000020FB" w:rsidRPr="002D4F53">
        <w:rPr>
          <w:rFonts w:ascii="Arial" w:eastAsia="Arial" w:hAnsi="Arial" w:cs="Arial"/>
          <w:sz w:val="24"/>
          <w:szCs w:val="24"/>
          <w:lang w:val="es-GT"/>
        </w:rPr>
        <w:t xml:space="preserve"> </w:t>
      </w:r>
      <w:r w:rsidR="0095667B">
        <w:rPr>
          <w:rFonts w:ascii="Arial" w:eastAsia="Arial" w:hAnsi="Arial" w:cs="Arial"/>
          <w:sz w:val="24"/>
          <w:szCs w:val="24"/>
          <w:lang w:val="es-GT"/>
        </w:rPr>
        <w:t>s</w:t>
      </w:r>
      <w:proofErr w:type="spellStart"/>
      <w:r w:rsidR="00607332" w:rsidRPr="00607332">
        <w:rPr>
          <w:rFonts w:ascii="Arial" w:eastAsia="Arial" w:hAnsi="Arial" w:cs="Arial"/>
          <w:sz w:val="24"/>
          <w:szCs w:val="24"/>
        </w:rPr>
        <w:t>e</w:t>
      </w:r>
      <w:proofErr w:type="spellEnd"/>
      <w:r w:rsidR="00607332" w:rsidRPr="00607332">
        <w:rPr>
          <w:rFonts w:ascii="Arial" w:eastAsia="Arial" w:hAnsi="Arial" w:cs="Arial"/>
          <w:sz w:val="24"/>
          <w:szCs w:val="24"/>
        </w:rPr>
        <w:t xml:space="preserve"> aplicó el método de juicio de expertos basado en el modelo de </w:t>
      </w:r>
      <w:proofErr w:type="spellStart"/>
      <w:r w:rsidR="00607332" w:rsidRPr="00607332">
        <w:rPr>
          <w:rFonts w:ascii="Arial" w:eastAsia="Arial" w:hAnsi="Arial" w:cs="Arial"/>
          <w:sz w:val="24"/>
          <w:szCs w:val="24"/>
        </w:rPr>
        <w:t>Lawshe</w:t>
      </w:r>
      <w:proofErr w:type="spellEnd"/>
      <w:r w:rsidR="00607332" w:rsidRPr="00607332">
        <w:rPr>
          <w:rFonts w:ascii="Arial" w:eastAsia="Arial" w:hAnsi="Arial" w:cs="Arial"/>
          <w:sz w:val="24"/>
          <w:szCs w:val="24"/>
        </w:rPr>
        <w:t>, con la participación de cinco especialistas en orientación vocacional, formación técnica y educación superior. El instrumento, compuesto por 20 ítems agrupados en cuatro categorías (percepción sociocultural, expectativas laborales y económicas, calidad de la información vocacional y factores personales y motivacionales), fue evaluado por los expertos. Cada especialista calificó la relevancia de los ítems, y a partir de estas evaluaciones se calculó el índice de validez de contenido de cada ítem, estableciendo un nivel mínimo aceptable de 0.58.</w:t>
      </w:r>
      <w:r w:rsidR="000020FB" w:rsidRPr="002D4F53">
        <w:rPr>
          <w:rFonts w:ascii="Arial" w:eastAsia="Arial" w:hAnsi="Arial" w:cs="Arial"/>
          <w:sz w:val="24"/>
          <w:szCs w:val="24"/>
          <w:lang w:val="es-GT"/>
        </w:rPr>
        <w:t xml:space="preserve"> </w:t>
      </w:r>
      <w:r w:rsidRPr="00A15849">
        <w:rPr>
          <w:rFonts w:ascii="Arial" w:eastAsia="Arial" w:hAnsi="Arial" w:cs="Arial"/>
          <w:b/>
          <w:bCs/>
          <w:sz w:val="24"/>
          <w:szCs w:val="24"/>
          <w:lang w:val="es-GT"/>
        </w:rPr>
        <w:lastRenderedPageBreak/>
        <w:t>RESULTADOS:</w:t>
      </w:r>
      <w:r w:rsidR="000020FB" w:rsidRPr="002D4F53">
        <w:rPr>
          <w:rFonts w:ascii="Arial" w:eastAsia="Arial" w:hAnsi="Arial" w:cs="Arial"/>
          <w:sz w:val="24"/>
          <w:szCs w:val="24"/>
          <w:lang w:val="es-GT"/>
        </w:rPr>
        <w:t xml:space="preserve"> </w:t>
      </w:r>
      <w:r w:rsidR="00607332" w:rsidRPr="00607332">
        <w:rPr>
          <w:rFonts w:ascii="Arial" w:eastAsia="Arial" w:hAnsi="Arial" w:cs="Arial"/>
          <w:sz w:val="24"/>
          <w:szCs w:val="24"/>
        </w:rPr>
        <w:t>De los 20 ítems evaluados, 18 superaron el umbral mínimo de validez (0.58), lo que equivale a un 90 % de acuerdo entre los expertos. Dos ítems, relacionados con la representación mediática y las oportunidades futuras, no alcanzaron el nivel requerido, por lo que se recomienda su revisión. Estos hallazgos respaldan la pertinencia del instrumento para recopilar datos en estudios posteriores y evidencian la utilidad del juicio de expertos como técnica de validación previa.</w:t>
      </w:r>
      <w:r w:rsidR="00607332">
        <w:rPr>
          <w:rFonts w:ascii="Arial" w:eastAsia="Arial" w:hAnsi="Arial" w:cs="Arial"/>
          <w:sz w:val="24"/>
          <w:szCs w:val="24"/>
        </w:rPr>
        <w:t xml:space="preserve"> </w:t>
      </w:r>
      <w:r w:rsidRPr="00A15849">
        <w:rPr>
          <w:rFonts w:ascii="Arial" w:eastAsia="Arial" w:hAnsi="Arial" w:cs="Arial"/>
          <w:b/>
          <w:bCs/>
          <w:sz w:val="24"/>
          <w:szCs w:val="24"/>
          <w:lang w:val="es-GT"/>
        </w:rPr>
        <w:t>CONCLUSIÓN:</w:t>
      </w:r>
      <w:r w:rsidR="000020FB" w:rsidRPr="002D4F53">
        <w:rPr>
          <w:rFonts w:ascii="Arial" w:eastAsia="Arial" w:hAnsi="Arial" w:cs="Arial"/>
          <w:sz w:val="24"/>
          <w:szCs w:val="24"/>
          <w:lang w:val="es-GT"/>
        </w:rPr>
        <w:t xml:space="preserve"> </w:t>
      </w:r>
      <w:r w:rsidR="00607332" w:rsidRPr="00607332">
        <w:rPr>
          <w:rFonts w:ascii="Arial" w:eastAsia="Arial" w:hAnsi="Arial" w:cs="Arial"/>
          <w:sz w:val="24"/>
          <w:szCs w:val="24"/>
        </w:rPr>
        <w:t>La mayoría de los ítems validados resultaron coherentes con el constructo teórico planteado, por lo que pueden conservarse en la versión final del instrumento, a la espera de pruebas empíricas adicionales que refuercen su validez.</w:t>
      </w:r>
    </w:p>
    <w:p w14:paraId="62F706BF" w14:textId="5673D748" w:rsidR="00736CBD" w:rsidRPr="00A66CEF" w:rsidRDefault="00141CA6" w:rsidP="00A66CEF">
      <w:pPr>
        <w:spacing w:line="360" w:lineRule="auto"/>
        <w:ind w:left="-2" w:firstLineChars="0" w:firstLine="0"/>
        <w:jc w:val="both"/>
        <w:rPr>
          <w:rFonts w:ascii="Arial" w:eastAsia="Arial" w:hAnsi="Arial" w:cs="Arial"/>
          <w:sz w:val="24"/>
          <w:szCs w:val="24"/>
          <w:lang w:val="es-GT"/>
        </w:rPr>
      </w:pPr>
      <w:r>
        <w:rPr>
          <w:rFonts w:ascii="Arial" w:eastAsia="Arial" w:hAnsi="Arial" w:cs="Arial"/>
          <w:b/>
          <w:sz w:val="24"/>
          <w:szCs w:val="24"/>
        </w:rPr>
        <w:t>Palabras clave:</w:t>
      </w:r>
      <w:r>
        <w:rPr>
          <w:rFonts w:ascii="Arial" w:eastAsia="Arial" w:hAnsi="Arial" w:cs="Arial"/>
          <w:sz w:val="24"/>
          <w:szCs w:val="24"/>
        </w:rPr>
        <w:t xml:space="preserve"> </w:t>
      </w:r>
      <w:r w:rsidR="000020FB">
        <w:rPr>
          <w:rFonts w:ascii="Arial" w:eastAsia="Arial" w:hAnsi="Arial" w:cs="Arial"/>
          <w:sz w:val="24"/>
          <w:szCs w:val="24"/>
          <w:lang w:val="es-GT"/>
        </w:rPr>
        <w:t>v</w:t>
      </w:r>
      <w:r w:rsidR="000020FB" w:rsidRPr="000020FB">
        <w:rPr>
          <w:rFonts w:ascii="Arial" w:eastAsia="Arial" w:hAnsi="Arial" w:cs="Arial"/>
          <w:sz w:val="24"/>
          <w:szCs w:val="24"/>
          <w:lang w:val="es-GT"/>
        </w:rPr>
        <w:t>alidez de contenido</w:t>
      </w:r>
      <w:r w:rsidR="000020FB">
        <w:rPr>
          <w:rFonts w:ascii="Arial" w:eastAsia="Arial" w:hAnsi="Arial" w:cs="Arial"/>
          <w:sz w:val="24"/>
          <w:szCs w:val="24"/>
          <w:lang w:val="es-GT"/>
        </w:rPr>
        <w:t>, j</w:t>
      </w:r>
      <w:r w:rsidR="000020FB" w:rsidRPr="000020FB">
        <w:rPr>
          <w:rFonts w:ascii="Arial" w:eastAsia="Arial" w:hAnsi="Arial" w:cs="Arial"/>
          <w:sz w:val="24"/>
          <w:szCs w:val="24"/>
          <w:lang w:val="es-GT"/>
        </w:rPr>
        <w:t>uicio de expertos</w:t>
      </w:r>
      <w:r w:rsidR="000020FB">
        <w:rPr>
          <w:rFonts w:ascii="Arial" w:eastAsia="Arial" w:hAnsi="Arial" w:cs="Arial"/>
          <w:sz w:val="24"/>
          <w:szCs w:val="24"/>
          <w:lang w:val="es-GT"/>
        </w:rPr>
        <w:t>, c</w:t>
      </w:r>
      <w:r w:rsidR="000020FB" w:rsidRPr="000020FB">
        <w:rPr>
          <w:rFonts w:ascii="Arial" w:eastAsia="Arial" w:hAnsi="Arial" w:cs="Arial"/>
          <w:sz w:val="24"/>
          <w:szCs w:val="24"/>
          <w:lang w:val="es-GT"/>
        </w:rPr>
        <w:t>arreras técnicas</w:t>
      </w:r>
      <w:r w:rsidR="000020FB">
        <w:rPr>
          <w:rFonts w:ascii="Arial" w:eastAsia="Arial" w:hAnsi="Arial" w:cs="Arial"/>
          <w:sz w:val="24"/>
          <w:szCs w:val="24"/>
          <w:lang w:val="es-GT"/>
        </w:rPr>
        <w:t>, e</w:t>
      </w:r>
      <w:r w:rsidR="000020FB" w:rsidRPr="000020FB">
        <w:rPr>
          <w:rFonts w:ascii="Arial" w:eastAsia="Arial" w:hAnsi="Arial" w:cs="Arial"/>
          <w:sz w:val="24"/>
          <w:szCs w:val="24"/>
          <w:lang w:val="es-GT"/>
        </w:rPr>
        <w:t>lección vocacional</w:t>
      </w:r>
      <w:r w:rsidR="000020FB">
        <w:rPr>
          <w:rFonts w:ascii="Arial" w:eastAsia="Arial" w:hAnsi="Arial" w:cs="Arial"/>
          <w:sz w:val="24"/>
          <w:szCs w:val="24"/>
          <w:lang w:val="es-GT"/>
        </w:rPr>
        <w:t>, i</w:t>
      </w:r>
      <w:r w:rsidR="000020FB" w:rsidRPr="000020FB">
        <w:rPr>
          <w:rFonts w:ascii="Arial" w:eastAsia="Arial" w:hAnsi="Arial" w:cs="Arial"/>
          <w:sz w:val="24"/>
          <w:szCs w:val="24"/>
          <w:lang w:val="es-GT"/>
        </w:rPr>
        <w:t>nstrumento de medición</w:t>
      </w:r>
    </w:p>
    <w:p w14:paraId="39CABD55" w14:textId="77777777" w:rsidR="00736CBD" w:rsidRPr="000020FB" w:rsidRDefault="00141CA6">
      <w:pPr>
        <w:widowControl w:val="0"/>
        <w:tabs>
          <w:tab w:val="left" w:pos="330"/>
        </w:tabs>
        <w:spacing w:after="0" w:line="360" w:lineRule="auto"/>
        <w:ind w:left="0" w:hanging="2"/>
        <w:jc w:val="both"/>
        <w:rPr>
          <w:rFonts w:ascii="Arial" w:eastAsia="Arial" w:hAnsi="Arial" w:cs="Arial"/>
          <w:sz w:val="24"/>
          <w:szCs w:val="24"/>
          <w:lang w:val="en-US"/>
        </w:rPr>
      </w:pPr>
      <w:r w:rsidRPr="000020FB">
        <w:rPr>
          <w:rFonts w:ascii="Arial" w:eastAsia="Arial" w:hAnsi="Arial" w:cs="Arial"/>
          <w:b/>
          <w:sz w:val="24"/>
          <w:szCs w:val="24"/>
          <w:lang w:val="en-US"/>
        </w:rPr>
        <w:t>Abstract</w:t>
      </w:r>
    </w:p>
    <w:p w14:paraId="50416CD8" w14:textId="7B25C29E" w:rsidR="00A15849" w:rsidRPr="00A15849" w:rsidRDefault="00A15849" w:rsidP="00A15849">
      <w:pPr>
        <w:widowControl w:val="0"/>
        <w:tabs>
          <w:tab w:val="left" w:pos="330"/>
        </w:tabs>
        <w:spacing w:after="0" w:line="360" w:lineRule="auto"/>
        <w:ind w:left="0" w:hanging="2"/>
        <w:jc w:val="both"/>
        <w:rPr>
          <w:rFonts w:ascii="Arial" w:eastAsia="Arial" w:hAnsi="Arial" w:cs="Arial"/>
          <w:sz w:val="24"/>
          <w:szCs w:val="24"/>
          <w:lang w:val="en-US"/>
        </w:rPr>
      </w:pPr>
      <w:bookmarkStart w:id="7" w:name="_heading=h.1t3h5sf" w:colFirst="0" w:colLast="0"/>
      <w:bookmarkEnd w:id="7"/>
      <w:r w:rsidRPr="00A15849">
        <w:rPr>
          <w:rFonts w:ascii="Arial" w:eastAsia="Arial" w:hAnsi="Arial" w:cs="Arial"/>
          <w:b/>
          <w:bCs/>
          <w:sz w:val="24"/>
          <w:szCs w:val="24"/>
          <w:lang w:val="en-US"/>
        </w:rPr>
        <w:t>OBJECTIVE:</w:t>
      </w:r>
      <w:r w:rsidRPr="00A15849">
        <w:rPr>
          <w:rFonts w:ascii="Arial" w:eastAsia="Arial" w:hAnsi="Arial" w:cs="Arial"/>
          <w:sz w:val="24"/>
          <w:szCs w:val="24"/>
          <w:lang w:val="en-US"/>
        </w:rPr>
        <w:t xml:space="preserve"> To determine the content validity of an instrument developed to identify the factors that influence the low student preference for technical careers at the Instituto </w:t>
      </w:r>
      <w:proofErr w:type="spellStart"/>
      <w:r w:rsidRPr="00A15849">
        <w:rPr>
          <w:rFonts w:ascii="Arial" w:eastAsia="Arial" w:hAnsi="Arial" w:cs="Arial"/>
          <w:sz w:val="24"/>
          <w:szCs w:val="24"/>
          <w:lang w:val="en-US"/>
        </w:rPr>
        <w:t>Tecnológico</w:t>
      </w:r>
      <w:proofErr w:type="spellEnd"/>
      <w:r w:rsidRPr="00A15849">
        <w:rPr>
          <w:rFonts w:ascii="Arial" w:eastAsia="Arial" w:hAnsi="Arial" w:cs="Arial"/>
          <w:sz w:val="24"/>
          <w:szCs w:val="24"/>
          <w:lang w:val="en-US"/>
        </w:rPr>
        <w:t xml:space="preserve"> Universitario Guatemala Sur.</w:t>
      </w:r>
      <w:r>
        <w:rPr>
          <w:rFonts w:ascii="Arial" w:eastAsia="Arial" w:hAnsi="Arial" w:cs="Arial"/>
          <w:sz w:val="24"/>
          <w:szCs w:val="24"/>
          <w:lang w:val="en-US"/>
        </w:rPr>
        <w:t xml:space="preserve"> </w:t>
      </w:r>
      <w:r w:rsidRPr="00A15849">
        <w:rPr>
          <w:rFonts w:ascii="Arial" w:eastAsia="Arial" w:hAnsi="Arial" w:cs="Arial"/>
          <w:b/>
          <w:bCs/>
          <w:sz w:val="24"/>
          <w:szCs w:val="24"/>
          <w:lang w:val="en-US"/>
        </w:rPr>
        <w:t>METHOD:</w:t>
      </w:r>
      <w:r w:rsidRPr="00A15849">
        <w:rPr>
          <w:rFonts w:ascii="Arial" w:eastAsia="Arial" w:hAnsi="Arial" w:cs="Arial"/>
          <w:sz w:val="24"/>
          <w:szCs w:val="24"/>
          <w:lang w:val="en-US"/>
        </w:rPr>
        <w:t xml:space="preserve"> The expert judgment method based on Lawshe’s model was applied, involving five specialists in vocational guidance, technical education, and higher education. The instrument, composed of 20 items grouped into four categories (sociocultural perception, job and economic expectations, quality of vocational information, and personal and motivational factors), was evaluated by the experts. Each specialist assessed the relevance of the items, and based on these evaluations, the content validity index of each item was calculated, using a minimum acceptable threshold of 0.58.</w:t>
      </w:r>
      <w:r>
        <w:rPr>
          <w:rFonts w:ascii="Arial" w:eastAsia="Arial" w:hAnsi="Arial" w:cs="Arial"/>
          <w:sz w:val="24"/>
          <w:szCs w:val="24"/>
          <w:lang w:val="en-US"/>
        </w:rPr>
        <w:t xml:space="preserve"> </w:t>
      </w:r>
      <w:r w:rsidRPr="00A15849">
        <w:rPr>
          <w:rFonts w:ascii="Arial" w:eastAsia="Arial" w:hAnsi="Arial" w:cs="Arial"/>
          <w:b/>
          <w:bCs/>
          <w:sz w:val="24"/>
          <w:szCs w:val="24"/>
          <w:lang w:val="en-US"/>
        </w:rPr>
        <w:t>RESULTS:</w:t>
      </w:r>
      <w:r w:rsidRPr="00A15849">
        <w:rPr>
          <w:rFonts w:ascii="Arial" w:eastAsia="Arial" w:hAnsi="Arial" w:cs="Arial"/>
          <w:sz w:val="24"/>
          <w:szCs w:val="24"/>
          <w:lang w:val="en-US"/>
        </w:rPr>
        <w:t xml:space="preserve"> Out of the 20 items evaluated, 18 exceeded the minimum validity threshold (0.58), representing 90% agreement among the experts. Two items, related to media representation and future opportunities, did not meet the required level and are therefore recommended for revision. These findings support the relevance of the instrument for future data collection and highlight the usefulness of expert judgment as a preliminary validation technique.</w:t>
      </w:r>
      <w:r>
        <w:rPr>
          <w:rFonts w:ascii="Arial" w:eastAsia="Arial" w:hAnsi="Arial" w:cs="Arial"/>
          <w:sz w:val="24"/>
          <w:szCs w:val="24"/>
          <w:lang w:val="en-US"/>
        </w:rPr>
        <w:t xml:space="preserve">  </w:t>
      </w:r>
      <w:r w:rsidRPr="00A15849">
        <w:rPr>
          <w:rFonts w:ascii="Arial" w:eastAsia="Arial" w:hAnsi="Arial" w:cs="Arial"/>
          <w:b/>
          <w:bCs/>
          <w:sz w:val="24"/>
          <w:szCs w:val="24"/>
          <w:lang w:val="en-US"/>
        </w:rPr>
        <w:t>CONCLUSION:</w:t>
      </w:r>
      <w:r w:rsidRPr="00A15849">
        <w:rPr>
          <w:rFonts w:ascii="Arial" w:eastAsia="Arial" w:hAnsi="Arial" w:cs="Arial"/>
          <w:sz w:val="24"/>
          <w:szCs w:val="24"/>
          <w:lang w:val="en-US"/>
        </w:rPr>
        <w:t xml:space="preserve"> Most of the validated items were consistent with the proposed theoretical construct and may be retained in the final version of the instrument, pending additional empirical testing to reinforce their validity.</w:t>
      </w:r>
    </w:p>
    <w:p w14:paraId="2BE9DFE2" w14:textId="77777777" w:rsidR="00D1510D" w:rsidRPr="00D1510D" w:rsidRDefault="00D1510D" w:rsidP="00D1510D">
      <w:pPr>
        <w:widowControl w:val="0"/>
        <w:tabs>
          <w:tab w:val="left" w:pos="330"/>
        </w:tabs>
        <w:spacing w:after="0" w:line="360" w:lineRule="auto"/>
        <w:ind w:left="0" w:hanging="2"/>
        <w:jc w:val="both"/>
        <w:rPr>
          <w:rFonts w:ascii="Arial" w:eastAsia="Arial" w:hAnsi="Arial" w:cs="Arial"/>
          <w:sz w:val="24"/>
          <w:szCs w:val="24"/>
          <w:lang w:val="en-US"/>
        </w:rPr>
      </w:pPr>
    </w:p>
    <w:p w14:paraId="463E9D1E" w14:textId="77777777" w:rsidR="00D1510D" w:rsidRPr="00D1510D" w:rsidRDefault="00D1510D" w:rsidP="00D1510D">
      <w:pPr>
        <w:widowControl w:val="0"/>
        <w:tabs>
          <w:tab w:val="left" w:pos="330"/>
        </w:tabs>
        <w:spacing w:after="0" w:line="360" w:lineRule="auto"/>
        <w:ind w:left="0" w:hanging="2"/>
        <w:jc w:val="both"/>
        <w:rPr>
          <w:rFonts w:ascii="Arial" w:eastAsia="Arial" w:hAnsi="Arial" w:cs="Arial"/>
          <w:sz w:val="24"/>
          <w:szCs w:val="24"/>
          <w:lang w:val="en-US"/>
        </w:rPr>
      </w:pPr>
      <w:r w:rsidRPr="00D1510D">
        <w:rPr>
          <w:rFonts w:ascii="Arial" w:eastAsia="Arial" w:hAnsi="Arial" w:cs="Arial"/>
          <w:b/>
          <w:bCs/>
          <w:sz w:val="24"/>
          <w:szCs w:val="24"/>
          <w:lang w:val="en-US"/>
        </w:rPr>
        <w:lastRenderedPageBreak/>
        <w:t>Keywords:</w:t>
      </w:r>
      <w:r w:rsidRPr="00D1510D">
        <w:rPr>
          <w:rFonts w:ascii="Arial" w:eastAsia="Arial" w:hAnsi="Arial" w:cs="Arial"/>
          <w:sz w:val="24"/>
          <w:szCs w:val="24"/>
          <w:lang w:val="en-US"/>
        </w:rPr>
        <w:t xml:space="preserve"> content validity, expert judgment, technical careers, vocational choice, measurement instrument</w:t>
      </w:r>
    </w:p>
    <w:p w14:paraId="69CD7B1A" w14:textId="77777777" w:rsidR="00D86F88" w:rsidRPr="002539A3" w:rsidRDefault="00D86F88">
      <w:pPr>
        <w:widowControl w:val="0"/>
        <w:tabs>
          <w:tab w:val="left" w:pos="330"/>
        </w:tabs>
        <w:spacing w:after="0" w:line="360" w:lineRule="auto"/>
        <w:ind w:left="0" w:hanging="2"/>
        <w:jc w:val="both"/>
        <w:rPr>
          <w:rFonts w:ascii="Arial" w:eastAsia="Arial" w:hAnsi="Arial" w:cs="Arial"/>
          <w:b/>
          <w:sz w:val="24"/>
          <w:szCs w:val="24"/>
          <w:lang w:val="en-US"/>
        </w:rPr>
      </w:pPr>
    </w:p>
    <w:p w14:paraId="6687EA8C" w14:textId="3A1C469B" w:rsidR="00736CBD" w:rsidRDefault="00141CA6">
      <w:pPr>
        <w:widowControl w:val="0"/>
        <w:tabs>
          <w:tab w:val="left" w:pos="330"/>
        </w:tabs>
        <w:spacing w:after="0" w:line="360" w:lineRule="auto"/>
        <w:ind w:left="0" w:hanging="2"/>
        <w:jc w:val="both"/>
        <w:rPr>
          <w:rFonts w:ascii="Arial" w:eastAsia="Arial" w:hAnsi="Arial" w:cs="Arial"/>
          <w:sz w:val="24"/>
          <w:szCs w:val="24"/>
        </w:rPr>
      </w:pPr>
      <w:r>
        <w:rPr>
          <w:rFonts w:ascii="Arial" w:eastAsia="Arial" w:hAnsi="Arial" w:cs="Arial"/>
          <w:b/>
          <w:sz w:val="24"/>
          <w:szCs w:val="24"/>
        </w:rPr>
        <w:t xml:space="preserve">Introducción  </w:t>
      </w:r>
    </w:p>
    <w:p w14:paraId="1792D3FF" w14:textId="4FB772AE" w:rsidR="000020FB" w:rsidRPr="000020FB" w:rsidRDefault="000020FB" w:rsidP="000020FB">
      <w:pPr>
        <w:widowControl w:val="0"/>
        <w:tabs>
          <w:tab w:val="left" w:pos="330"/>
        </w:tabs>
        <w:spacing w:after="0" w:line="360" w:lineRule="auto"/>
        <w:ind w:left="0" w:hanging="2"/>
        <w:jc w:val="both"/>
        <w:rPr>
          <w:rFonts w:ascii="Arial" w:eastAsia="Arial" w:hAnsi="Arial" w:cs="Arial"/>
          <w:sz w:val="24"/>
          <w:szCs w:val="24"/>
        </w:rPr>
      </w:pPr>
      <w:r w:rsidRPr="000020FB">
        <w:rPr>
          <w:rFonts w:ascii="Arial" w:eastAsia="Arial" w:hAnsi="Arial" w:cs="Arial"/>
          <w:sz w:val="24"/>
          <w:szCs w:val="24"/>
        </w:rPr>
        <w:t>La baja preferencia de los estudiantes universitarios por las carreras técnicas, en comparación con las licenciaturas, constituye un problema relevante en el contexto educativo guatemalteco. A pesar de los esfuerzos institucionales</w:t>
      </w:r>
      <w:r w:rsidR="007922A3">
        <w:rPr>
          <w:rFonts w:ascii="Arial" w:eastAsia="Arial" w:hAnsi="Arial" w:cs="Arial"/>
          <w:sz w:val="24"/>
          <w:szCs w:val="24"/>
        </w:rPr>
        <w:t xml:space="preserve"> del </w:t>
      </w:r>
      <w:r w:rsidR="002D4F53">
        <w:rPr>
          <w:rFonts w:ascii="Arial" w:eastAsia="Arial" w:hAnsi="Arial" w:cs="Arial"/>
          <w:sz w:val="24"/>
          <w:szCs w:val="24"/>
        </w:rPr>
        <w:t>Instituto Tecnológico Universitario Guatemala Sur (ITUGS) de USAC</w:t>
      </w:r>
      <w:r w:rsidR="007922A3">
        <w:rPr>
          <w:rFonts w:ascii="Arial" w:eastAsia="Arial" w:hAnsi="Arial" w:cs="Arial"/>
          <w:sz w:val="24"/>
          <w:szCs w:val="24"/>
        </w:rPr>
        <w:t xml:space="preserve">, </w:t>
      </w:r>
      <w:r w:rsidRPr="000020FB">
        <w:rPr>
          <w:rFonts w:ascii="Arial" w:eastAsia="Arial" w:hAnsi="Arial" w:cs="Arial"/>
          <w:sz w:val="24"/>
          <w:szCs w:val="24"/>
        </w:rPr>
        <w:t>por promover la formación técnica, se percibe una tendencia continua hacia la elección de programas de licenciatura, lo cual tiene implicaciones en la planificación del recurso humano, el desarrollo económico y la adecuación de la oferta educativa a las necesidades del mercado laboral. Ante esta situación, surge la necesidad de comprender cuáles son los principales factores que influyen en esta elección. En este sentido, la presente investigación se plantea la siguiente pregunta: ¿Qué nivel de validez de contenido presentan las dimensiones definidas para cada variable del instrumento que busca identificar los factores que influyen en la menor preferencia de los estudiantes universitarios por las carreras técnicas, según la opinión de expertos?</w:t>
      </w:r>
    </w:p>
    <w:p w14:paraId="76DBAC4F" w14:textId="77777777" w:rsidR="000020FB" w:rsidRPr="000020FB" w:rsidRDefault="000020FB" w:rsidP="000020FB">
      <w:pPr>
        <w:widowControl w:val="0"/>
        <w:tabs>
          <w:tab w:val="left" w:pos="330"/>
        </w:tabs>
        <w:spacing w:after="0" w:line="360" w:lineRule="auto"/>
        <w:ind w:left="0" w:hanging="2"/>
        <w:jc w:val="both"/>
        <w:rPr>
          <w:rFonts w:ascii="Arial" w:eastAsia="Arial" w:hAnsi="Arial" w:cs="Arial"/>
          <w:sz w:val="24"/>
          <w:szCs w:val="24"/>
        </w:rPr>
      </w:pPr>
      <w:r w:rsidRPr="000020FB">
        <w:rPr>
          <w:rFonts w:ascii="Arial" w:eastAsia="Arial" w:hAnsi="Arial" w:cs="Arial"/>
          <w:sz w:val="24"/>
          <w:szCs w:val="24"/>
        </w:rPr>
        <w:t xml:space="preserve">Diversas investigaciones han abordado el fenómeno desde múltiples enfoques. Según Castells (2000), la percepción social de las profesiones está fuertemente influida por narrativas culturales y mediáticas, que tienden a valorar más las carreras universitarias tradicionales. De manera similar, </w:t>
      </w:r>
      <w:proofErr w:type="spellStart"/>
      <w:r w:rsidRPr="000020FB">
        <w:rPr>
          <w:rFonts w:ascii="Arial" w:eastAsia="Arial" w:hAnsi="Arial" w:cs="Arial"/>
          <w:sz w:val="24"/>
          <w:szCs w:val="24"/>
        </w:rPr>
        <w:t>Ginzberg</w:t>
      </w:r>
      <w:proofErr w:type="spellEnd"/>
      <w:r w:rsidRPr="000020FB">
        <w:rPr>
          <w:rFonts w:ascii="Arial" w:eastAsia="Arial" w:hAnsi="Arial" w:cs="Arial"/>
          <w:sz w:val="24"/>
          <w:szCs w:val="24"/>
        </w:rPr>
        <w:t xml:space="preserve"> et al. (1951) afirman que la elección de carrera no solo depende de factores individuales, sino también de la influencia del entorno familiar y social. En el caso particular de las carreras técnicas, estudios como el de Rodríguez (2018) destacan la existencia de un estigma asociado a una menor jerarquía académica y menores oportunidades económicas, lo que desincentiva su elección, incluso entre estudiantes que podrían tener aptitudes afines a la formación técnica.</w:t>
      </w:r>
    </w:p>
    <w:p w14:paraId="646E4843" w14:textId="77777777" w:rsidR="000020FB" w:rsidRPr="000020FB" w:rsidRDefault="000020FB" w:rsidP="000020FB">
      <w:pPr>
        <w:widowControl w:val="0"/>
        <w:tabs>
          <w:tab w:val="left" w:pos="330"/>
        </w:tabs>
        <w:spacing w:after="0" w:line="360" w:lineRule="auto"/>
        <w:ind w:left="0" w:hanging="2"/>
        <w:jc w:val="both"/>
        <w:rPr>
          <w:rFonts w:ascii="Arial" w:eastAsia="Arial" w:hAnsi="Arial" w:cs="Arial"/>
          <w:sz w:val="24"/>
          <w:szCs w:val="24"/>
        </w:rPr>
      </w:pPr>
      <w:r w:rsidRPr="000020FB">
        <w:rPr>
          <w:rFonts w:ascii="Arial" w:eastAsia="Arial" w:hAnsi="Arial" w:cs="Arial"/>
          <w:sz w:val="24"/>
          <w:szCs w:val="24"/>
        </w:rPr>
        <w:t xml:space="preserve">Por otro lado, la orientación vocacional y la calidad de la información que reciben los estudiantes también juegan un papel fundamental en la toma de decisiones académicas. Autores como Super (1990) sostienen que la claridad y pertinencia de la información vocacional tienen una influencia directa en la construcción del proyecto de vida profesional. Cuando la promoción de las carreras técnicas es limitada, poco accesible o </w:t>
      </w:r>
      <w:r w:rsidRPr="000020FB">
        <w:rPr>
          <w:rFonts w:ascii="Arial" w:eastAsia="Arial" w:hAnsi="Arial" w:cs="Arial"/>
          <w:sz w:val="24"/>
          <w:szCs w:val="24"/>
        </w:rPr>
        <w:lastRenderedPageBreak/>
        <w:t>sesgada, los estudiantes suelen desconocer las ventajas reales de este tipo de formación. En este contexto, la percepción de empleabilidad, salario y prestigio social cobra mayor peso en la toma de decisiones, a menudo sin un análisis informado.</w:t>
      </w:r>
    </w:p>
    <w:p w14:paraId="75D70C07" w14:textId="77777777" w:rsidR="000020FB" w:rsidRPr="000020FB" w:rsidRDefault="000020FB" w:rsidP="000020FB">
      <w:pPr>
        <w:widowControl w:val="0"/>
        <w:tabs>
          <w:tab w:val="left" w:pos="330"/>
        </w:tabs>
        <w:spacing w:after="0" w:line="360" w:lineRule="auto"/>
        <w:ind w:left="0" w:hanging="2"/>
        <w:jc w:val="both"/>
        <w:rPr>
          <w:rFonts w:ascii="Arial" w:eastAsia="Arial" w:hAnsi="Arial" w:cs="Arial"/>
          <w:sz w:val="24"/>
          <w:szCs w:val="24"/>
        </w:rPr>
      </w:pPr>
      <w:r w:rsidRPr="000020FB">
        <w:rPr>
          <w:rFonts w:ascii="Arial" w:eastAsia="Arial" w:hAnsi="Arial" w:cs="Arial"/>
          <w:sz w:val="24"/>
          <w:szCs w:val="24"/>
        </w:rPr>
        <w:t xml:space="preserve">Asimismo, los factores personales y motivacionales no deben subestimarse. Desde la teoría de la autodeterminación, </w:t>
      </w:r>
      <w:proofErr w:type="spellStart"/>
      <w:r w:rsidRPr="000020FB">
        <w:rPr>
          <w:rFonts w:ascii="Arial" w:eastAsia="Arial" w:hAnsi="Arial" w:cs="Arial"/>
          <w:sz w:val="24"/>
          <w:szCs w:val="24"/>
        </w:rPr>
        <w:t>Deci</w:t>
      </w:r>
      <w:proofErr w:type="spellEnd"/>
      <w:r w:rsidRPr="000020FB">
        <w:rPr>
          <w:rFonts w:ascii="Arial" w:eastAsia="Arial" w:hAnsi="Arial" w:cs="Arial"/>
          <w:sz w:val="24"/>
          <w:szCs w:val="24"/>
        </w:rPr>
        <w:t xml:space="preserve"> y Ryan (1985) explican que los intereses personales, la búsqueda de reconocimiento y las aspiraciones profesionales tienen un peso considerable en la elección vocacional. En sociedades donde el éxito se asocia principalmente a títulos universitarios, es probable que los estudiantes desestimen las carreras técnicas a pesar de sus ventajas prácticas o su rápida inserción laboral. Todo ello evidencia la necesidad de construir un instrumento robusto que permita identificar de forma válida y confiable los factores que inciden en esta preferencia, con el fin de generar estrategias educativas más eficaces.</w:t>
      </w:r>
    </w:p>
    <w:p w14:paraId="6E142F27" w14:textId="55F552A4" w:rsidR="00736CBD" w:rsidRDefault="000020FB" w:rsidP="000020FB">
      <w:pPr>
        <w:widowControl w:val="0"/>
        <w:tabs>
          <w:tab w:val="left" w:pos="330"/>
        </w:tabs>
        <w:spacing w:after="0" w:line="360" w:lineRule="auto"/>
        <w:ind w:left="0" w:hanging="2"/>
        <w:jc w:val="both"/>
        <w:rPr>
          <w:rFonts w:ascii="Arial" w:eastAsia="Arial" w:hAnsi="Arial" w:cs="Arial"/>
          <w:sz w:val="24"/>
          <w:szCs w:val="24"/>
        </w:rPr>
      </w:pPr>
      <w:r w:rsidRPr="000020FB">
        <w:rPr>
          <w:rFonts w:ascii="Arial" w:eastAsia="Arial" w:hAnsi="Arial" w:cs="Arial"/>
          <w:sz w:val="24"/>
          <w:szCs w:val="24"/>
        </w:rPr>
        <w:t>Con base en estas consideraciones, el presente artículo tiene como objetivo evaluar la validez de contenido de las dimensiones propuestas para cada variable del instrumento de medición, mediante el juicio de expertos, con el fin de asegurar la pertinencia, claridad y relevancia de los ítems respecto al constructo “Factores que influyen en la menor preferencia de los estudiantes universitarios por las carreras técnicas”.</w:t>
      </w:r>
    </w:p>
    <w:p w14:paraId="5035C818" w14:textId="77777777" w:rsidR="000020FB" w:rsidRDefault="000020FB" w:rsidP="000020FB">
      <w:pPr>
        <w:widowControl w:val="0"/>
        <w:tabs>
          <w:tab w:val="left" w:pos="330"/>
        </w:tabs>
        <w:spacing w:after="0" w:line="360" w:lineRule="auto"/>
        <w:ind w:left="0" w:hanging="2"/>
        <w:jc w:val="both"/>
        <w:rPr>
          <w:rFonts w:ascii="Arial" w:eastAsia="Arial" w:hAnsi="Arial" w:cs="Arial"/>
          <w:sz w:val="24"/>
          <w:szCs w:val="24"/>
        </w:rPr>
      </w:pPr>
    </w:p>
    <w:p w14:paraId="73C25ED8" w14:textId="3F907670" w:rsidR="00787C02" w:rsidRDefault="00787C02">
      <w:pPr>
        <w:widowControl w:val="0"/>
        <w:tabs>
          <w:tab w:val="left" w:pos="330"/>
        </w:tabs>
        <w:spacing w:after="0" w:line="360" w:lineRule="auto"/>
        <w:ind w:left="0" w:hanging="2"/>
        <w:jc w:val="both"/>
        <w:rPr>
          <w:rFonts w:ascii="Arial" w:eastAsia="Arial" w:hAnsi="Arial" w:cs="Arial"/>
          <w:b/>
          <w:sz w:val="24"/>
          <w:szCs w:val="24"/>
        </w:rPr>
      </w:pPr>
      <w:r>
        <w:rPr>
          <w:rFonts w:ascii="Arial" w:eastAsia="Arial" w:hAnsi="Arial" w:cs="Arial"/>
          <w:b/>
          <w:sz w:val="24"/>
          <w:szCs w:val="24"/>
        </w:rPr>
        <w:t xml:space="preserve">Materiales y Método  </w:t>
      </w:r>
    </w:p>
    <w:p w14:paraId="58C5AEB6" w14:textId="0CCD7E9F" w:rsidR="00787C02" w:rsidRDefault="00787C02" w:rsidP="00787C02">
      <w:pPr>
        <w:widowControl w:val="0"/>
        <w:tabs>
          <w:tab w:val="left" w:pos="330"/>
        </w:tabs>
        <w:spacing w:after="0" w:line="360" w:lineRule="auto"/>
        <w:ind w:left="0" w:hanging="2"/>
        <w:jc w:val="both"/>
        <w:rPr>
          <w:rFonts w:ascii="Arial" w:eastAsia="Arial" w:hAnsi="Arial" w:cs="Arial"/>
          <w:bCs/>
          <w:sz w:val="24"/>
          <w:szCs w:val="24"/>
        </w:rPr>
      </w:pPr>
      <w:r>
        <w:rPr>
          <w:rFonts w:ascii="Arial" w:eastAsia="Arial" w:hAnsi="Arial" w:cs="Arial"/>
          <w:b/>
          <w:sz w:val="24"/>
          <w:szCs w:val="24"/>
        </w:rPr>
        <w:t>Materiales</w:t>
      </w:r>
      <w:r w:rsidRPr="00787C02">
        <w:rPr>
          <w:rFonts w:ascii="Arial" w:eastAsia="Arial" w:hAnsi="Arial" w:cs="Arial"/>
          <w:bCs/>
          <w:sz w:val="24"/>
          <w:szCs w:val="24"/>
        </w:rPr>
        <w:br/>
        <w:t>Para la evaluación del constructo, se elaboró un instrumento de medición compuesto por veinte ítems distribuidos en cuatro dimensiones: percepción cultural y social, expectativas laborales y económicas, calidad de la información vocacional, y factores personales y motivacionales. Este instrumento fue diseñado con base en la revisión teórica del fenómeno estudiado y estructurado en formato de matriz para facilitar su evaluación por parte de expertos. Se utilizó una ficha de valoración que permitía a los especialistas indicar si cada ítem era “relevante” o “no relevante” respecto al constructo. Además, se emplearon hojas de cálculo para sistematizar las respuestas y calcular el Índice de Validez de Contenido (IVC) de cada ítem.</w:t>
      </w:r>
    </w:p>
    <w:p w14:paraId="2A60DC36" w14:textId="77777777" w:rsidR="00787C02" w:rsidRPr="00787C02" w:rsidRDefault="00787C02" w:rsidP="00787C02">
      <w:pPr>
        <w:widowControl w:val="0"/>
        <w:tabs>
          <w:tab w:val="left" w:pos="330"/>
        </w:tabs>
        <w:spacing w:after="0" w:line="360" w:lineRule="auto"/>
        <w:ind w:left="0" w:hanging="2"/>
        <w:jc w:val="both"/>
        <w:rPr>
          <w:rFonts w:ascii="Arial" w:eastAsia="Arial" w:hAnsi="Arial" w:cs="Arial"/>
          <w:b/>
          <w:sz w:val="24"/>
          <w:szCs w:val="24"/>
        </w:rPr>
      </w:pPr>
    </w:p>
    <w:p w14:paraId="1761D4BF" w14:textId="11FD4533" w:rsidR="00736CBD" w:rsidRPr="00AB6EED" w:rsidRDefault="00141CA6">
      <w:pPr>
        <w:widowControl w:val="0"/>
        <w:tabs>
          <w:tab w:val="left" w:pos="330"/>
        </w:tabs>
        <w:spacing w:after="0" w:line="360" w:lineRule="auto"/>
        <w:ind w:left="0" w:hanging="2"/>
        <w:jc w:val="both"/>
        <w:rPr>
          <w:rFonts w:ascii="Arial" w:eastAsia="Arial" w:hAnsi="Arial" w:cs="Arial"/>
          <w:color w:val="FF0000"/>
          <w:sz w:val="24"/>
          <w:szCs w:val="24"/>
        </w:rPr>
      </w:pPr>
      <w:r>
        <w:rPr>
          <w:rFonts w:ascii="Arial" w:eastAsia="Arial" w:hAnsi="Arial" w:cs="Arial"/>
          <w:b/>
          <w:sz w:val="24"/>
          <w:szCs w:val="24"/>
        </w:rPr>
        <w:t>Método</w:t>
      </w:r>
      <w:r w:rsidR="00AB6EED">
        <w:rPr>
          <w:rFonts w:ascii="Arial" w:eastAsia="Arial" w:hAnsi="Arial" w:cs="Arial"/>
          <w:b/>
          <w:color w:val="FF0000"/>
          <w:sz w:val="24"/>
          <w:szCs w:val="24"/>
        </w:rPr>
        <w:t xml:space="preserve">  </w:t>
      </w:r>
    </w:p>
    <w:p w14:paraId="11F1FA87" w14:textId="69B661EE" w:rsidR="006F7791" w:rsidRPr="00A66CEF" w:rsidRDefault="00575EC4" w:rsidP="00A66CEF">
      <w:pPr>
        <w:widowControl w:val="0"/>
        <w:tabs>
          <w:tab w:val="left" w:pos="330"/>
        </w:tabs>
        <w:spacing w:after="0" w:line="360" w:lineRule="auto"/>
        <w:ind w:leftChars="0" w:left="0" w:firstLineChars="0" w:firstLine="0"/>
        <w:jc w:val="both"/>
        <w:rPr>
          <w:rFonts w:ascii="Arial" w:eastAsia="Arial" w:hAnsi="Arial" w:cs="Arial"/>
          <w:sz w:val="24"/>
          <w:szCs w:val="24"/>
          <w:lang w:val="es-GT"/>
        </w:rPr>
      </w:pPr>
      <w:bookmarkStart w:id="8" w:name="_heading=h.4d34og8" w:colFirst="0" w:colLast="0"/>
      <w:bookmarkStart w:id="9" w:name="_heading=h.2s8eyo1" w:colFirst="0" w:colLast="0"/>
      <w:bookmarkEnd w:id="8"/>
      <w:bookmarkEnd w:id="9"/>
      <w:r w:rsidRPr="00575EC4">
        <w:rPr>
          <w:rFonts w:ascii="Arial" w:eastAsia="Arial" w:hAnsi="Arial" w:cs="Arial"/>
          <w:sz w:val="24"/>
          <w:szCs w:val="24"/>
          <w:lang w:val="es-GT"/>
        </w:rPr>
        <w:lastRenderedPageBreak/>
        <w:t>La presente investigación se desarrolló bajo un enfoque cuantitativo, con un diseño no experimental de tipo transversal, orientado a la evaluación de la validez de contenido mediante juicio de expertos, conforme a los lineamientos metodológicos propuestos por Hernández Sampieri</w:t>
      </w:r>
      <w:r w:rsidR="0052286C">
        <w:rPr>
          <w:rFonts w:ascii="Arial" w:eastAsia="Arial" w:hAnsi="Arial" w:cs="Arial"/>
          <w:sz w:val="24"/>
          <w:szCs w:val="24"/>
          <w:lang w:val="es-GT"/>
        </w:rPr>
        <w:t xml:space="preserve"> et al. </w:t>
      </w:r>
      <w:r w:rsidRPr="00575EC4">
        <w:rPr>
          <w:rFonts w:ascii="Arial" w:eastAsia="Arial" w:hAnsi="Arial" w:cs="Arial"/>
          <w:sz w:val="24"/>
          <w:szCs w:val="24"/>
          <w:lang w:val="es-GT"/>
        </w:rPr>
        <w:t>(2014), quienes destacan la importancia de validar conceptualmente los instrumentos antes de su aplicación. El objetivo fue evaluar la validez de contenido de las dimensiones propuestas para un instrumento de medición destinado a identificar los factores que influyen en la menor preferencia de los estudiantes universitarios por las carreras técnicas del Instituto Tecnológico Universitario Guatemala Sur.</w:t>
      </w:r>
      <w:r>
        <w:rPr>
          <w:rFonts w:ascii="Arial" w:eastAsia="Arial" w:hAnsi="Arial" w:cs="Arial"/>
          <w:sz w:val="24"/>
          <w:szCs w:val="24"/>
          <w:lang w:val="es-GT"/>
        </w:rPr>
        <w:t xml:space="preserve"> </w:t>
      </w:r>
      <w:r w:rsidR="000020FB" w:rsidRPr="000020FB">
        <w:rPr>
          <w:rFonts w:ascii="Arial" w:eastAsia="Arial" w:hAnsi="Arial" w:cs="Arial"/>
          <w:sz w:val="24"/>
          <w:szCs w:val="24"/>
        </w:rPr>
        <w:t xml:space="preserve">Se aplicó el método de juicio de expertos, utilizando la técnica del Índice de Validez de Contenido (IVC) propuesto por </w:t>
      </w:r>
      <w:proofErr w:type="spellStart"/>
      <w:r w:rsidR="000020FB" w:rsidRPr="000020FB">
        <w:rPr>
          <w:rFonts w:ascii="Arial" w:eastAsia="Arial" w:hAnsi="Arial" w:cs="Arial"/>
          <w:sz w:val="24"/>
          <w:szCs w:val="24"/>
        </w:rPr>
        <w:t>Lawshe</w:t>
      </w:r>
      <w:proofErr w:type="spellEnd"/>
      <w:r w:rsidR="008C0BF0">
        <w:rPr>
          <w:rFonts w:ascii="Arial" w:eastAsia="Arial" w:hAnsi="Arial" w:cs="Arial"/>
          <w:sz w:val="24"/>
          <w:szCs w:val="24"/>
        </w:rPr>
        <w:t xml:space="preserve"> (1975)</w:t>
      </w:r>
      <w:r w:rsidR="000020FB" w:rsidRPr="000020FB">
        <w:rPr>
          <w:rFonts w:ascii="Arial" w:eastAsia="Arial" w:hAnsi="Arial" w:cs="Arial"/>
          <w:sz w:val="24"/>
          <w:szCs w:val="24"/>
        </w:rPr>
        <w:t>, que permite determinar el grado de relevancia percibido por los jueces respecto a cada ítem del instrumento. Para ello, se elaboró una matriz de evaluación compuesta por veinte dimensiones, distribuidas en cuatro variables: percepción cultural y social sobre las carreras técnicas, expectativas laborales y económicas, calidad de la información vocacional, y factores personales y motivacionales. A cada experto se le solicitó que calificara cada dimensión como “relevante” o “no relevante” para el constructo general. La muestra estuvo conformada por cinco expertos con experiencia comprobada en orientación vocacional, análisis curricular, investigación educativa y formación técnica, quienes evaluaron de manera individual las dimensiones propuestas. La información obtenida fue sistematizada en una tabla de frecuencias para cada ítem, lo que permitió calcular el índice de validez correspondiente. Los valores del IVC obtenidos se compararon con el umbral mínimo de aceptación establecido para cinco expertos, que es de 0.58. Aquellos ítems cuyo IVC se ubicó por debajo de este valor fueron señalados como no válidos y considerados para su posterior revisión o eliminación. Los resultados se representaron gráficamente para facilitar la interpretación visual del nivel de validez alcanzado por cada dimensión.</w:t>
      </w:r>
      <w:bookmarkStart w:id="10" w:name="_heading=h.17dp8vu" w:colFirst="0" w:colLast="0"/>
      <w:bookmarkEnd w:id="10"/>
    </w:p>
    <w:p w14:paraId="0880B4B3" w14:textId="1826575B" w:rsidR="002D57A3" w:rsidRDefault="00141CA6" w:rsidP="002D57A3">
      <w:pPr>
        <w:spacing w:before="280" w:after="280" w:line="360" w:lineRule="auto"/>
        <w:ind w:leftChars="0" w:left="0" w:firstLineChars="0" w:firstLine="0"/>
        <w:jc w:val="both"/>
        <w:rPr>
          <w:rFonts w:ascii="Arial" w:eastAsia="Arial" w:hAnsi="Arial" w:cs="Arial"/>
          <w:b/>
          <w:color w:val="000000"/>
          <w:sz w:val="24"/>
          <w:szCs w:val="24"/>
        </w:rPr>
      </w:pPr>
      <w:r>
        <w:rPr>
          <w:rFonts w:ascii="Arial" w:eastAsia="Arial" w:hAnsi="Arial" w:cs="Arial"/>
          <w:b/>
          <w:color w:val="000000"/>
          <w:sz w:val="24"/>
          <w:szCs w:val="24"/>
        </w:rPr>
        <w:t>Resultados y discusión</w:t>
      </w:r>
    </w:p>
    <w:p w14:paraId="192C44D4" w14:textId="1B4C5F7D" w:rsidR="00204816" w:rsidRDefault="00204816" w:rsidP="002D57A3">
      <w:pPr>
        <w:spacing w:before="280" w:after="280" w:line="360" w:lineRule="auto"/>
        <w:ind w:leftChars="0" w:left="0" w:firstLineChars="0" w:firstLine="0"/>
        <w:jc w:val="both"/>
        <w:rPr>
          <w:rFonts w:ascii="Arial" w:eastAsia="Arial" w:hAnsi="Arial" w:cs="Arial"/>
          <w:bCs/>
          <w:color w:val="000000"/>
          <w:sz w:val="24"/>
          <w:szCs w:val="24"/>
        </w:rPr>
      </w:pPr>
      <w:r w:rsidRPr="00204816">
        <w:rPr>
          <w:rFonts w:ascii="Arial" w:eastAsia="Arial" w:hAnsi="Arial" w:cs="Arial"/>
          <w:bCs/>
          <w:color w:val="000000"/>
          <w:sz w:val="24"/>
          <w:szCs w:val="24"/>
        </w:rPr>
        <w:t xml:space="preserve">A </w:t>
      </w:r>
      <w:r w:rsidR="0052286C" w:rsidRPr="00204816">
        <w:rPr>
          <w:rFonts w:ascii="Arial" w:eastAsia="Arial" w:hAnsi="Arial" w:cs="Arial"/>
          <w:bCs/>
          <w:color w:val="000000"/>
          <w:sz w:val="24"/>
          <w:szCs w:val="24"/>
        </w:rPr>
        <w:t>continuación,</w:t>
      </w:r>
      <w:r w:rsidRPr="00204816">
        <w:rPr>
          <w:rFonts w:ascii="Arial" w:eastAsia="Arial" w:hAnsi="Arial" w:cs="Arial"/>
          <w:bCs/>
          <w:color w:val="000000"/>
          <w:sz w:val="24"/>
          <w:szCs w:val="24"/>
        </w:rPr>
        <w:t xml:space="preserve"> se presentan los resultados del análisis de validez de contenido realizado por medio del juicio de expertos, con el fin de evaluar la pertinencia de las dimensiones propuestas en el instrumento. El enfoque se centró en identificar cuáles ítems cumplen </w:t>
      </w:r>
      <w:r w:rsidRPr="00204816">
        <w:rPr>
          <w:rFonts w:ascii="Arial" w:eastAsia="Arial" w:hAnsi="Arial" w:cs="Arial"/>
          <w:bCs/>
          <w:color w:val="000000"/>
          <w:sz w:val="24"/>
          <w:szCs w:val="24"/>
        </w:rPr>
        <w:lastRenderedPageBreak/>
        <w:t>con el valor mínimo establecido para ser considerados válidos, así como en discutir las posibles causas de rechazo y las implicaciones teóricas de los hallazgos obtenidos.</w:t>
      </w:r>
    </w:p>
    <w:p w14:paraId="5BF80CA2" w14:textId="77777777" w:rsidR="0052286C" w:rsidRPr="00204816" w:rsidRDefault="0052286C" w:rsidP="002D57A3">
      <w:pPr>
        <w:spacing w:before="280" w:after="280" w:line="360" w:lineRule="auto"/>
        <w:ind w:leftChars="0" w:left="0" w:firstLineChars="0" w:firstLine="0"/>
        <w:jc w:val="both"/>
        <w:rPr>
          <w:rFonts w:ascii="Arial" w:eastAsia="Arial" w:hAnsi="Arial" w:cs="Arial"/>
          <w:bCs/>
          <w:color w:val="000000"/>
          <w:sz w:val="24"/>
          <w:szCs w:val="24"/>
        </w:rPr>
      </w:pPr>
    </w:p>
    <w:p w14:paraId="1CC05419" w14:textId="77777777" w:rsidR="002D57A3" w:rsidRPr="000005DF" w:rsidRDefault="009F11CD" w:rsidP="002D57A3">
      <w:pPr>
        <w:pStyle w:val="NoSpacing"/>
        <w:ind w:left="0" w:hanging="2"/>
        <w:rPr>
          <w:rFonts w:ascii="Arial" w:hAnsi="Arial" w:cs="Arial"/>
          <w:b/>
          <w:bCs/>
          <w:color w:val="000000"/>
          <w:sz w:val="24"/>
          <w:szCs w:val="24"/>
        </w:rPr>
      </w:pPr>
      <w:r w:rsidRPr="000005DF">
        <w:rPr>
          <w:rFonts w:ascii="Arial" w:hAnsi="Arial" w:cs="Arial"/>
          <w:b/>
          <w:bCs/>
          <w:sz w:val="24"/>
          <w:szCs w:val="24"/>
          <w:lang w:val="es-GT"/>
        </w:rPr>
        <w:t>Tabla 1</w:t>
      </w:r>
    </w:p>
    <w:p w14:paraId="667B570E" w14:textId="1FA875EA" w:rsidR="00502D6B" w:rsidRDefault="00145578" w:rsidP="002D57A3">
      <w:pPr>
        <w:pStyle w:val="NoSpacing"/>
        <w:ind w:left="0" w:hanging="2"/>
        <w:rPr>
          <w:rFonts w:ascii="Arial" w:hAnsi="Arial" w:cs="Arial"/>
          <w:i/>
          <w:iCs/>
          <w:sz w:val="24"/>
          <w:szCs w:val="24"/>
          <w:lang w:val="es-GT"/>
        </w:rPr>
      </w:pPr>
      <w:r w:rsidRPr="0052286C">
        <w:rPr>
          <w:rFonts w:ascii="Arial" w:hAnsi="Arial" w:cs="Arial"/>
          <w:i/>
          <w:iCs/>
          <w:sz w:val="24"/>
          <w:szCs w:val="24"/>
          <w:lang w:val="es-GT"/>
        </w:rPr>
        <w:t>Resultados de validez de contenido por dimensión evaluada</w:t>
      </w:r>
    </w:p>
    <w:p w14:paraId="6EAE35D6" w14:textId="77777777" w:rsidR="00F40535" w:rsidRPr="0052286C" w:rsidRDefault="00F40535" w:rsidP="002D57A3">
      <w:pPr>
        <w:pStyle w:val="NoSpacing"/>
        <w:ind w:left="0" w:hanging="2"/>
        <w:rPr>
          <w:rFonts w:ascii="Arial" w:hAnsi="Arial" w:cs="Arial"/>
          <w:i/>
          <w:iCs/>
          <w:color w:val="000000"/>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2"/>
        <w:gridCol w:w="2872"/>
        <w:gridCol w:w="2872"/>
      </w:tblGrid>
      <w:tr w:rsidR="00502D6B" w:rsidRPr="00502D6B" w14:paraId="64579EB4" w14:textId="77777777" w:rsidTr="0052286C">
        <w:trPr>
          <w:trHeight w:val="376"/>
        </w:trPr>
        <w:tc>
          <w:tcPr>
            <w:tcW w:w="2872" w:type="dxa"/>
            <w:tcBorders>
              <w:top w:val="single" w:sz="4" w:space="0" w:color="auto"/>
              <w:bottom w:val="single" w:sz="4" w:space="0" w:color="auto"/>
            </w:tcBorders>
          </w:tcPr>
          <w:p w14:paraId="24C78FF3" w14:textId="77777777" w:rsidR="00502D6B" w:rsidRPr="0052286C"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
                <w:lang w:val="en-US"/>
              </w:rPr>
            </w:pPr>
            <w:proofErr w:type="spellStart"/>
            <w:r w:rsidRPr="0052286C">
              <w:rPr>
                <w:rFonts w:ascii="Arial" w:eastAsia="Arial" w:hAnsi="Arial" w:cs="Arial"/>
                <w:b/>
                <w:lang w:val="en-US"/>
              </w:rPr>
              <w:t>Ítem</w:t>
            </w:r>
            <w:proofErr w:type="spellEnd"/>
          </w:p>
        </w:tc>
        <w:tc>
          <w:tcPr>
            <w:tcW w:w="2872" w:type="dxa"/>
            <w:tcBorders>
              <w:top w:val="single" w:sz="4" w:space="0" w:color="auto"/>
              <w:bottom w:val="single" w:sz="4" w:space="0" w:color="auto"/>
            </w:tcBorders>
          </w:tcPr>
          <w:p w14:paraId="16EA2B48" w14:textId="77777777" w:rsidR="00502D6B" w:rsidRPr="0052286C"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
                <w:lang w:val="en-US"/>
              </w:rPr>
            </w:pPr>
            <w:r w:rsidRPr="0052286C">
              <w:rPr>
                <w:rFonts w:ascii="Arial" w:eastAsia="Arial" w:hAnsi="Arial" w:cs="Arial"/>
                <w:b/>
                <w:lang w:val="en-US"/>
              </w:rPr>
              <w:t>IVC</w:t>
            </w:r>
          </w:p>
        </w:tc>
        <w:tc>
          <w:tcPr>
            <w:tcW w:w="2872" w:type="dxa"/>
            <w:tcBorders>
              <w:top w:val="single" w:sz="4" w:space="0" w:color="auto"/>
              <w:bottom w:val="single" w:sz="4" w:space="0" w:color="auto"/>
            </w:tcBorders>
          </w:tcPr>
          <w:p w14:paraId="308B2001" w14:textId="77777777" w:rsidR="00502D6B" w:rsidRPr="0052286C"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
                <w:lang w:val="en-US"/>
              </w:rPr>
            </w:pPr>
            <w:r w:rsidRPr="0052286C">
              <w:rPr>
                <w:rFonts w:ascii="Arial" w:eastAsia="Arial" w:hAnsi="Arial" w:cs="Arial"/>
                <w:b/>
                <w:lang w:val="en-US"/>
              </w:rPr>
              <w:t>¿</w:t>
            </w:r>
            <w:proofErr w:type="spellStart"/>
            <w:r w:rsidRPr="0052286C">
              <w:rPr>
                <w:rFonts w:ascii="Arial" w:eastAsia="Arial" w:hAnsi="Arial" w:cs="Arial"/>
                <w:b/>
                <w:lang w:val="en-US"/>
              </w:rPr>
              <w:t>Válido</w:t>
            </w:r>
            <w:proofErr w:type="spellEnd"/>
            <w:r w:rsidRPr="0052286C">
              <w:rPr>
                <w:rFonts w:ascii="Arial" w:eastAsia="Arial" w:hAnsi="Arial" w:cs="Arial"/>
                <w:b/>
                <w:lang w:val="en-US"/>
              </w:rPr>
              <w:t>? (≥ 0.58)</w:t>
            </w:r>
          </w:p>
        </w:tc>
      </w:tr>
      <w:tr w:rsidR="00502D6B" w:rsidRPr="00502D6B" w14:paraId="494231C5" w14:textId="77777777" w:rsidTr="0052286C">
        <w:trPr>
          <w:trHeight w:val="364"/>
        </w:trPr>
        <w:tc>
          <w:tcPr>
            <w:tcW w:w="2872" w:type="dxa"/>
            <w:tcBorders>
              <w:top w:val="single" w:sz="4" w:space="0" w:color="auto"/>
            </w:tcBorders>
          </w:tcPr>
          <w:p w14:paraId="10703F27"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DIM_1</w:t>
            </w:r>
          </w:p>
        </w:tc>
        <w:tc>
          <w:tcPr>
            <w:tcW w:w="2872" w:type="dxa"/>
            <w:tcBorders>
              <w:top w:val="single" w:sz="4" w:space="0" w:color="auto"/>
            </w:tcBorders>
          </w:tcPr>
          <w:p w14:paraId="3D3373E4"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1.000</w:t>
            </w:r>
          </w:p>
        </w:tc>
        <w:tc>
          <w:tcPr>
            <w:tcW w:w="2872" w:type="dxa"/>
            <w:tcBorders>
              <w:top w:val="single" w:sz="4" w:space="0" w:color="auto"/>
            </w:tcBorders>
          </w:tcPr>
          <w:p w14:paraId="79F1B88F"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proofErr w:type="spellStart"/>
            <w:r w:rsidRPr="00502D6B">
              <w:rPr>
                <w:rFonts w:ascii="Arial" w:eastAsia="Arial" w:hAnsi="Arial" w:cs="Arial"/>
                <w:bCs/>
                <w:lang w:val="en-US"/>
              </w:rPr>
              <w:t>Sí</w:t>
            </w:r>
            <w:proofErr w:type="spellEnd"/>
          </w:p>
        </w:tc>
      </w:tr>
      <w:tr w:rsidR="00502D6B" w:rsidRPr="00502D6B" w14:paraId="1270C160" w14:textId="77777777" w:rsidTr="0052286C">
        <w:trPr>
          <w:trHeight w:val="376"/>
        </w:trPr>
        <w:tc>
          <w:tcPr>
            <w:tcW w:w="2872" w:type="dxa"/>
          </w:tcPr>
          <w:p w14:paraId="0B7C3B18"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DIM_2</w:t>
            </w:r>
          </w:p>
        </w:tc>
        <w:tc>
          <w:tcPr>
            <w:tcW w:w="2872" w:type="dxa"/>
          </w:tcPr>
          <w:p w14:paraId="37F3CA1B"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1.000</w:t>
            </w:r>
          </w:p>
        </w:tc>
        <w:tc>
          <w:tcPr>
            <w:tcW w:w="2872" w:type="dxa"/>
          </w:tcPr>
          <w:p w14:paraId="1E9D451A"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proofErr w:type="spellStart"/>
            <w:r w:rsidRPr="00502D6B">
              <w:rPr>
                <w:rFonts w:ascii="Arial" w:eastAsia="Arial" w:hAnsi="Arial" w:cs="Arial"/>
                <w:bCs/>
                <w:lang w:val="en-US"/>
              </w:rPr>
              <w:t>Sí</w:t>
            </w:r>
            <w:proofErr w:type="spellEnd"/>
          </w:p>
        </w:tc>
      </w:tr>
      <w:tr w:rsidR="00502D6B" w:rsidRPr="00502D6B" w14:paraId="70D44EDD" w14:textId="77777777" w:rsidTr="0052286C">
        <w:trPr>
          <w:trHeight w:val="376"/>
        </w:trPr>
        <w:tc>
          <w:tcPr>
            <w:tcW w:w="2872" w:type="dxa"/>
          </w:tcPr>
          <w:p w14:paraId="0AB74BEE"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DIM_3</w:t>
            </w:r>
          </w:p>
        </w:tc>
        <w:tc>
          <w:tcPr>
            <w:tcW w:w="2872" w:type="dxa"/>
          </w:tcPr>
          <w:p w14:paraId="34E8AAF3"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1.000</w:t>
            </w:r>
          </w:p>
        </w:tc>
        <w:tc>
          <w:tcPr>
            <w:tcW w:w="2872" w:type="dxa"/>
          </w:tcPr>
          <w:p w14:paraId="5CF2FCAD"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proofErr w:type="spellStart"/>
            <w:r w:rsidRPr="00502D6B">
              <w:rPr>
                <w:rFonts w:ascii="Arial" w:eastAsia="Arial" w:hAnsi="Arial" w:cs="Arial"/>
                <w:bCs/>
                <w:lang w:val="en-US"/>
              </w:rPr>
              <w:t>Sí</w:t>
            </w:r>
            <w:proofErr w:type="spellEnd"/>
          </w:p>
        </w:tc>
      </w:tr>
      <w:tr w:rsidR="00502D6B" w:rsidRPr="00502D6B" w14:paraId="752C2274" w14:textId="77777777" w:rsidTr="0052286C">
        <w:trPr>
          <w:trHeight w:val="364"/>
        </w:trPr>
        <w:tc>
          <w:tcPr>
            <w:tcW w:w="2872" w:type="dxa"/>
          </w:tcPr>
          <w:p w14:paraId="1BE26235"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DIM_4</w:t>
            </w:r>
          </w:p>
        </w:tc>
        <w:tc>
          <w:tcPr>
            <w:tcW w:w="2872" w:type="dxa"/>
          </w:tcPr>
          <w:p w14:paraId="56DE50B6"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0.200</w:t>
            </w:r>
          </w:p>
        </w:tc>
        <w:tc>
          <w:tcPr>
            <w:tcW w:w="2872" w:type="dxa"/>
          </w:tcPr>
          <w:p w14:paraId="29CB3E92"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No</w:t>
            </w:r>
          </w:p>
        </w:tc>
      </w:tr>
      <w:tr w:rsidR="00502D6B" w:rsidRPr="00502D6B" w14:paraId="391A3D94" w14:textId="77777777" w:rsidTr="0052286C">
        <w:trPr>
          <w:trHeight w:val="376"/>
        </w:trPr>
        <w:tc>
          <w:tcPr>
            <w:tcW w:w="2872" w:type="dxa"/>
          </w:tcPr>
          <w:p w14:paraId="3932BDEB"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DIM_5</w:t>
            </w:r>
          </w:p>
        </w:tc>
        <w:tc>
          <w:tcPr>
            <w:tcW w:w="2872" w:type="dxa"/>
          </w:tcPr>
          <w:p w14:paraId="6AACAAEC"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1.000</w:t>
            </w:r>
          </w:p>
        </w:tc>
        <w:tc>
          <w:tcPr>
            <w:tcW w:w="2872" w:type="dxa"/>
          </w:tcPr>
          <w:p w14:paraId="7D2615AB"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proofErr w:type="spellStart"/>
            <w:r w:rsidRPr="00502D6B">
              <w:rPr>
                <w:rFonts w:ascii="Arial" w:eastAsia="Arial" w:hAnsi="Arial" w:cs="Arial"/>
                <w:bCs/>
                <w:lang w:val="en-US"/>
              </w:rPr>
              <w:t>Sí</w:t>
            </w:r>
            <w:proofErr w:type="spellEnd"/>
          </w:p>
        </w:tc>
      </w:tr>
      <w:tr w:rsidR="00502D6B" w:rsidRPr="00502D6B" w14:paraId="22CE4837" w14:textId="77777777" w:rsidTr="0052286C">
        <w:trPr>
          <w:trHeight w:val="376"/>
        </w:trPr>
        <w:tc>
          <w:tcPr>
            <w:tcW w:w="2872" w:type="dxa"/>
          </w:tcPr>
          <w:p w14:paraId="3EB9255E"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DIM_6</w:t>
            </w:r>
          </w:p>
        </w:tc>
        <w:tc>
          <w:tcPr>
            <w:tcW w:w="2872" w:type="dxa"/>
          </w:tcPr>
          <w:p w14:paraId="5FDB4F61"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0.600</w:t>
            </w:r>
          </w:p>
        </w:tc>
        <w:tc>
          <w:tcPr>
            <w:tcW w:w="2872" w:type="dxa"/>
          </w:tcPr>
          <w:p w14:paraId="7B8119F8"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proofErr w:type="spellStart"/>
            <w:r w:rsidRPr="00502D6B">
              <w:rPr>
                <w:rFonts w:ascii="Arial" w:eastAsia="Arial" w:hAnsi="Arial" w:cs="Arial"/>
                <w:bCs/>
                <w:lang w:val="en-US"/>
              </w:rPr>
              <w:t>Sí</w:t>
            </w:r>
            <w:proofErr w:type="spellEnd"/>
          </w:p>
        </w:tc>
      </w:tr>
      <w:tr w:rsidR="00502D6B" w:rsidRPr="00502D6B" w14:paraId="510A4D0F" w14:textId="77777777" w:rsidTr="0052286C">
        <w:trPr>
          <w:trHeight w:val="364"/>
        </w:trPr>
        <w:tc>
          <w:tcPr>
            <w:tcW w:w="2872" w:type="dxa"/>
          </w:tcPr>
          <w:p w14:paraId="5EB5290A"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DIM_7</w:t>
            </w:r>
          </w:p>
        </w:tc>
        <w:tc>
          <w:tcPr>
            <w:tcW w:w="2872" w:type="dxa"/>
          </w:tcPr>
          <w:p w14:paraId="66F45446"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0.600</w:t>
            </w:r>
          </w:p>
        </w:tc>
        <w:tc>
          <w:tcPr>
            <w:tcW w:w="2872" w:type="dxa"/>
          </w:tcPr>
          <w:p w14:paraId="4651F3FF"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proofErr w:type="spellStart"/>
            <w:r w:rsidRPr="00502D6B">
              <w:rPr>
                <w:rFonts w:ascii="Arial" w:eastAsia="Arial" w:hAnsi="Arial" w:cs="Arial"/>
                <w:bCs/>
                <w:lang w:val="en-US"/>
              </w:rPr>
              <w:t>Sí</w:t>
            </w:r>
            <w:proofErr w:type="spellEnd"/>
          </w:p>
        </w:tc>
      </w:tr>
      <w:tr w:rsidR="00502D6B" w:rsidRPr="00502D6B" w14:paraId="75E2DF02" w14:textId="77777777" w:rsidTr="0052286C">
        <w:trPr>
          <w:trHeight w:val="376"/>
        </w:trPr>
        <w:tc>
          <w:tcPr>
            <w:tcW w:w="2872" w:type="dxa"/>
          </w:tcPr>
          <w:p w14:paraId="133B26F9"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DIM_8</w:t>
            </w:r>
          </w:p>
        </w:tc>
        <w:tc>
          <w:tcPr>
            <w:tcW w:w="2872" w:type="dxa"/>
          </w:tcPr>
          <w:p w14:paraId="5F52CEDC"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1.000</w:t>
            </w:r>
          </w:p>
        </w:tc>
        <w:tc>
          <w:tcPr>
            <w:tcW w:w="2872" w:type="dxa"/>
          </w:tcPr>
          <w:p w14:paraId="06D6B4CD"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proofErr w:type="spellStart"/>
            <w:r w:rsidRPr="00502D6B">
              <w:rPr>
                <w:rFonts w:ascii="Arial" w:eastAsia="Arial" w:hAnsi="Arial" w:cs="Arial"/>
                <w:bCs/>
                <w:lang w:val="en-US"/>
              </w:rPr>
              <w:t>Sí</w:t>
            </w:r>
            <w:proofErr w:type="spellEnd"/>
          </w:p>
        </w:tc>
      </w:tr>
      <w:tr w:rsidR="00502D6B" w:rsidRPr="00502D6B" w14:paraId="029A5C26" w14:textId="77777777" w:rsidTr="0052286C">
        <w:trPr>
          <w:trHeight w:val="376"/>
        </w:trPr>
        <w:tc>
          <w:tcPr>
            <w:tcW w:w="2872" w:type="dxa"/>
          </w:tcPr>
          <w:p w14:paraId="1B9234F5"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DIM_9</w:t>
            </w:r>
          </w:p>
        </w:tc>
        <w:tc>
          <w:tcPr>
            <w:tcW w:w="2872" w:type="dxa"/>
          </w:tcPr>
          <w:p w14:paraId="53065DC4"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1.000</w:t>
            </w:r>
          </w:p>
        </w:tc>
        <w:tc>
          <w:tcPr>
            <w:tcW w:w="2872" w:type="dxa"/>
          </w:tcPr>
          <w:p w14:paraId="3647FBF9"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proofErr w:type="spellStart"/>
            <w:r w:rsidRPr="00502D6B">
              <w:rPr>
                <w:rFonts w:ascii="Arial" w:eastAsia="Arial" w:hAnsi="Arial" w:cs="Arial"/>
                <w:bCs/>
                <w:lang w:val="en-US"/>
              </w:rPr>
              <w:t>Sí</w:t>
            </w:r>
            <w:proofErr w:type="spellEnd"/>
          </w:p>
        </w:tc>
      </w:tr>
      <w:tr w:rsidR="00502D6B" w:rsidRPr="00502D6B" w14:paraId="49173A10" w14:textId="77777777" w:rsidTr="0052286C">
        <w:trPr>
          <w:trHeight w:val="364"/>
        </w:trPr>
        <w:tc>
          <w:tcPr>
            <w:tcW w:w="2872" w:type="dxa"/>
          </w:tcPr>
          <w:p w14:paraId="76CDC55D"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DIM_10</w:t>
            </w:r>
          </w:p>
        </w:tc>
        <w:tc>
          <w:tcPr>
            <w:tcW w:w="2872" w:type="dxa"/>
          </w:tcPr>
          <w:p w14:paraId="4F197D65"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1.000</w:t>
            </w:r>
          </w:p>
        </w:tc>
        <w:tc>
          <w:tcPr>
            <w:tcW w:w="2872" w:type="dxa"/>
          </w:tcPr>
          <w:p w14:paraId="1FEC58CB"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proofErr w:type="spellStart"/>
            <w:r w:rsidRPr="00502D6B">
              <w:rPr>
                <w:rFonts w:ascii="Arial" w:eastAsia="Arial" w:hAnsi="Arial" w:cs="Arial"/>
                <w:bCs/>
                <w:lang w:val="en-US"/>
              </w:rPr>
              <w:t>Sí</w:t>
            </w:r>
            <w:proofErr w:type="spellEnd"/>
          </w:p>
        </w:tc>
      </w:tr>
      <w:tr w:rsidR="00502D6B" w:rsidRPr="00502D6B" w14:paraId="7C4D65D0" w14:textId="77777777" w:rsidTr="0052286C">
        <w:trPr>
          <w:trHeight w:val="376"/>
        </w:trPr>
        <w:tc>
          <w:tcPr>
            <w:tcW w:w="2872" w:type="dxa"/>
          </w:tcPr>
          <w:p w14:paraId="1B1B5B3F"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DIM_11</w:t>
            </w:r>
          </w:p>
        </w:tc>
        <w:tc>
          <w:tcPr>
            <w:tcW w:w="2872" w:type="dxa"/>
          </w:tcPr>
          <w:p w14:paraId="038834CA"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0.600</w:t>
            </w:r>
          </w:p>
        </w:tc>
        <w:tc>
          <w:tcPr>
            <w:tcW w:w="2872" w:type="dxa"/>
          </w:tcPr>
          <w:p w14:paraId="1B5DE601"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proofErr w:type="spellStart"/>
            <w:r w:rsidRPr="00502D6B">
              <w:rPr>
                <w:rFonts w:ascii="Arial" w:eastAsia="Arial" w:hAnsi="Arial" w:cs="Arial"/>
                <w:bCs/>
                <w:lang w:val="en-US"/>
              </w:rPr>
              <w:t>Sí</w:t>
            </w:r>
            <w:proofErr w:type="spellEnd"/>
          </w:p>
        </w:tc>
      </w:tr>
      <w:tr w:rsidR="00502D6B" w:rsidRPr="00502D6B" w14:paraId="09FD4928" w14:textId="77777777" w:rsidTr="0052286C">
        <w:trPr>
          <w:trHeight w:val="376"/>
        </w:trPr>
        <w:tc>
          <w:tcPr>
            <w:tcW w:w="2872" w:type="dxa"/>
          </w:tcPr>
          <w:p w14:paraId="4047D845"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DIM_12</w:t>
            </w:r>
          </w:p>
        </w:tc>
        <w:tc>
          <w:tcPr>
            <w:tcW w:w="2872" w:type="dxa"/>
          </w:tcPr>
          <w:p w14:paraId="1F40A4B6"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0.600</w:t>
            </w:r>
          </w:p>
        </w:tc>
        <w:tc>
          <w:tcPr>
            <w:tcW w:w="2872" w:type="dxa"/>
          </w:tcPr>
          <w:p w14:paraId="0DFBA533"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proofErr w:type="spellStart"/>
            <w:r w:rsidRPr="00502D6B">
              <w:rPr>
                <w:rFonts w:ascii="Arial" w:eastAsia="Arial" w:hAnsi="Arial" w:cs="Arial"/>
                <w:bCs/>
                <w:lang w:val="en-US"/>
              </w:rPr>
              <w:t>Sí</w:t>
            </w:r>
            <w:proofErr w:type="spellEnd"/>
          </w:p>
        </w:tc>
      </w:tr>
      <w:tr w:rsidR="00502D6B" w:rsidRPr="00502D6B" w14:paraId="765DFE40" w14:textId="77777777" w:rsidTr="0052286C">
        <w:trPr>
          <w:trHeight w:val="376"/>
        </w:trPr>
        <w:tc>
          <w:tcPr>
            <w:tcW w:w="2872" w:type="dxa"/>
          </w:tcPr>
          <w:p w14:paraId="54EC3CC7"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DIM_13</w:t>
            </w:r>
          </w:p>
        </w:tc>
        <w:tc>
          <w:tcPr>
            <w:tcW w:w="2872" w:type="dxa"/>
          </w:tcPr>
          <w:p w14:paraId="05E46F72"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1.000</w:t>
            </w:r>
          </w:p>
        </w:tc>
        <w:tc>
          <w:tcPr>
            <w:tcW w:w="2872" w:type="dxa"/>
          </w:tcPr>
          <w:p w14:paraId="27941107"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proofErr w:type="spellStart"/>
            <w:r w:rsidRPr="00502D6B">
              <w:rPr>
                <w:rFonts w:ascii="Arial" w:eastAsia="Arial" w:hAnsi="Arial" w:cs="Arial"/>
                <w:bCs/>
                <w:lang w:val="en-US"/>
              </w:rPr>
              <w:t>Sí</w:t>
            </w:r>
            <w:proofErr w:type="spellEnd"/>
          </w:p>
        </w:tc>
      </w:tr>
      <w:tr w:rsidR="00502D6B" w:rsidRPr="00502D6B" w14:paraId="1D0151A7" w14:textId="77777777" w:rsidTr="0052286C">
        <w:trPr>
          <w:trHeight w:val="364"/>
        </w:trPr>
        <w:tc>
          <w:tcPr>
            <w:tcW w:w="2872" w:type="dxa"/>
          </w:tcPr>
          <w:p w14:paraId="0EEFCCBF"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DIM_14</w:t>
            </w:r>
          </w:p>
        </w:tc>
        <w:tc>
          <w:tcPr>
            <w:tcW w:w="2872" w:type="dxa"/>
          </w:tcPr>
          <w:p w14:paraId="208E79A8"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1.000</w:t>
            </w:r>
          </w:p>
        </w:tc>
        <w:tc>
          <w:tcPr>
            <w:tcW w:w="2872" w:type="dxa"/>
          </w:tcPr>
          <w:p w14:paraId="14DDD356"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proofErr w:type="spellStart"/>
            <w:r w:rsidRPr="00502D6B">
              <w:rPr>
                <w:rFonts w:ascii="Arial" w:eastAsia="Arial" w:hAnsi="Arial" w:cs="Arial"/>
                <w:bCs/>
                <w:lang w:val="en-US"/>
              </w:rPr>
              <w:t>Sí</w:t>
            </w:r>
            <w:proofErr w:type="spellEnd"/>
          </w:p>
        </w:tc>
      </w:tr>
      <w:tr w:rsidR="00502D6B" w:rsidRPr="00502D6B" w14:paraId="044C8213" w14:textId="77777777" w:rsidTr="0052286C">
        <w:trPr>
          <w:trHeight w:val="376"/>
        </w:trPr>
        <w:tc>
          <w:tcPr>
            <w:tcW w:w="2872" w:type="dxa"/>
          </w:tcPr>
          <w:p w14:paraId="56A62B1D"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DIM_15</w:t>
            </w:r>
          </w:p>
        </w:tc>
        <w:tc>
          <w:tcPr>
            <w:tcW w:w="2872" w:type="dxa"/>
          </w:tcPr>
          <w:p w14:paraId="3FD0E142"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1.000</w:t>
            </w:r>
          </w:p>
        </w:tc>
        <w:tc>
          <w:tcPr>
            <w:tcW w:w="2872" w:type="dxa"/>
          </w:tcPr>
          <w:p w14:paraId="4B5E8621"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proofErr w:type="spellStart"/>
            <w:r w:rsidRPr="00502D6B">
              <w:rPr>
                <w:rFonts w:ascii="Arial" w:eastAsia="Arial" w:hAnsi="Arial" w:cs="Arial"/>
                <w:bCs/>
                <w:lang w:val="en-US"/>
              </w:rPr>
              <w:t>Sí</w:t>
            </w:r>
            <w:proofErr w:type="spellEnd"/>
          </w:p>
        </w:tc>
      </w:tr>
      <w:tr w:rsidR="00502D6B" w:rsidRPr="00502D6B" w14:paraId="45649B5E" w14:textId="77777777" w:rsidTr="0052286C">
        <w:trPr>
          <w:trHeight w:val="376"/>
        </w:trPr>
        <w:tc>
          <w:tcPr>
            <w:tcW w:w="2872" w:type="dxa"/>
          </w:tcPr>
          <w:p w14:paraId="0626BD77"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DIM_16</w:t>
            </w:r>
          </w:p>
        </w:tc>
        <w:tc>
          <w:tcPr>
            <w:tcW w:w="2872" w:type="dxa"/>
          </w:tcPr>
          <w:p w14:paraId="173F384D"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1.000</w:t>
            </w:r>
          </w:p>
        </w:tc>
        <w:tc>
          <w:tcPr>
            <w:tcW w:w="2872" w:type="dxa"/>
          </w:tcPr>
          <w:p w14:paraId="6F5FB30B"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proofErr w:type="spellStart"/>
            <w:r w:rsidRPr="00502D6B">
              <w:rPr>
                <w:rFonts w:ascii="Arial" w:eastAsia="Arial" w:hAnsi="Arial" w:cs="Arial"/>
                <w:bCs/>
                <w:lang w:val="en-US"/>
              </w:rPr>
              <w:t>Sí</w:t>
            </w:r>
            <w:proofErr w:type="spellEnd"/>
          </w:p>
        </w:tc>
      </w:tr>
      <w:tr w:rsidR="00502D6B" w:rsidRPr="00502D6B" w14:paraId="2AD950B8" w14:textId="77777777" w:rsidTr="0052286C">
        <w:trPr>
          <w:trHeight w:val="364"/>
        </w:trPr>
        <w:tc>
          <w:tcPr>
            <w:tcW w:w="2872" w:type="dxa"/>
          </w:tcPr>
          <w:p w14:paraId="3FA92E0E"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DIM_17</w:t>
            </w:r>
          </w:p>
        </w:tc>
        <w:tc>
          <w:tcPr>
            <w:tcW w:w="2872" w:type="dxa"/>
          </w:tcPr>
          <w:p w14:paraId="58589ECF"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0.600</w:t>
            </w:r>
          </w:p>
        </w:tc>
        <w:tc>
          <w:tcPr>
            <w:tcW w:w="2872" w:type="dxa"/>
          </w:tcPr>
          <w:p w14:paraId="5AD14F3A"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proofErr w:type="spellStart"/>
            <w:r w:rsidRPr="00502D6B">
              <w:rPr>
                <w:rFonts w:ascii="Arial" w:eastAsia="Arial" w:hAnsi="Arial" w:cs="Arial"/>
                <w:bCs/>
                <w:lang w:val="en-US"/>
              </w:rPr>
              <w:t>Sí</w:t>
            </w:r>
            <w:proofErr w:type="spellEnd"/>
          </w:p>
        </w:tc>
      </w:tr>
      <w:tr w:rsidR="00502D6B" w:rsidRPr="00502D6B" w14:paraId="0CEBC28B" w14:textId="77777777" w:rsidTr="0052286C">
        <w:trPr>
          <w:trHeight w:val="376"/>
        </w:trPr>
        <w:tc>
          <w:tcPr>
            <w:tcW w:w="2872" w:type="dxa"/>
          </w:tcPr>
          <w:p w14:paraId="6DFA64DA"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DIM_18</w:t>
            </w:r>
          </w:p>
        </w:tc>
        <w:tc>
          <w:tcPr>
            <w:tcW w:w="2872" w:type="dxa"/>
          </w:tcPr>
          <w:p w14:paraId="39FC005F"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0.200</w:t>
            </w:r>
          </w:p>
        </w:tc>
        <w:tc>
          <w:tcPr>
            <w:tcW w:w="2872" w:type="dxa"/>
          </w:tcPr>
          <w:p w14:paraId="13A71C0C"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No</w:t>
            </w:r>
          </w:p>
        </w:tc>
      </w:tr>
      <w:tr w:rsidR="00502D6B" w:rsidRPr="00502D6B" w14:paraId="4CFD9B37" w14:textId="77777777" w:rsidTr="0052286C">
        <w:trPr>
          <w:trHeight w:val="376"/>
        </w:trPr>
        <w:tc>
          <w:tcPr>
            <w:tcW w:w="2872" w:type="dxa"/>
          </w:tcPr>
          <w:p w14:paraId="4B92FB3A"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DIM_19</w:t>
            </w:r>
          </w:p>
        </w:tc>
        <w:tc>
          <w:tcPr>
            <w:tcW w:w="2872" w:type="dxa"/>
          </w:tcPr>
          <w:p w14:paraId="60BCCAC4"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1.000</w:t>
            </w:r>
          </w:p>
        </w:tc>
        <w:tc>
          <w:tcPr>
            <w:tcW w:w="2872" w:type="dxa"/>
          </w:tcPr>
          <w:p w14:paraId="45BBB438"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proofErr w:type="spellStart"/>
            <w:r w:rsidRPr="00502D6B">
              <w:rPr>
                <w:rFonts w:ascii="Arial" w:eastAsia="Arial" w:hAnsi="Arial" w:cs="Arial"/>
                <w:bCs/>
                <w:lang w:val="en-US"/>
              </w:rPr>
              <w:t>Sí</w:t>
            </w:r>
            <w:proofErr w:type="spellEnd"/>
          </w:p>
        </w:tc>
      </w:tr>
      <w:tr w:rsidR="00502D6B" w:rsidRPr="00502D6B" w14:paraId="649862C0" w14:textId="77777777" w:rsidTr="0052286C">
        <w:trPr>
          <w:trHeight w:val="364"/>
        </w:trPr>
        <w:tc>
          <w:tcPr>
            <w:tcW w:w="2872" w:type="dxa"/>
          </w:tcPr>
          <w:p w14:paraId="383862C6"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DIM_20</w:t>
            </w:r>
          </w:p>
        </w:tc>
        <w:tc>
          <w:tcPr>
            <w:tcW w:w="2872" w:type="dxa"/>
          </w:tcPr>
          <w:p w14:paraId="66321EF1"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r w:rsidRPr="00502D6B">
              <w:rPr>
                <w:rFonts w:ascii="Arial" w:eastAsia="Arial" w:hAnsi="Arial" w:cs="Arial"/>
                <w:bCs/>
                <w:lang w:val="en-US"/>
              </w:rPr>
              <w:t>1.000</w:t>
            </w:r>
          </w:p>
        </w:tc>
        <w:tc>
          <w:tcPr>
            <w:tcW w:w="2872" w:type="dxa"/>
          </w:tcPr>
          <w:p w14:paraId="2BD9FBAA" w14:textId="77777777" w:rsidR="00502D6B" w:rsidRPr="00502D6B" w:rsidRDefault="00502D6B" w:rsidP="00502D6B">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lang w:val="en-US"/>
              </w:rPr>
            </w:pPr>
            <w:proofErr w:type="spellStart"/>
            <w:r w:rsidRPr="00502D6B">
              <w:rPr>
                <w:rFonts w:ascii="Arial" w:eastAsia="Arial" w:hAnsi="Arial" w:cs="Arial"/>
                <w:bCs/>
                <w:lang w:val="en-US"/>
              </w:rPr>
              <w:t>Sí</w:t>
            </w:r>
            <w:proofErr w:type="spellEnd"/>
          </w:p>
        </w:tc>
      </w:tr>
    </w:tbl>
    <w:p w14:paraId="3980655A" w14:textId="77777777" w:rsidR="00F40535" w:rsidRDefault="00F40535" w:rsidP="000005DF">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i/>
          <w:iCs/>
          <w:sz w:val="24"/>
          <w:szCs w:val="24"/>
          <w:lang w:val="es-GT"/>
        </w:rPr>
      </w:pPr>
    </w:p>
    <w:p w14:paraId="273E8B4C" w14:textId="77777777" w:rsidR="00F40535" w:rsidRDefault="00F40535" w:rsidP="000005DF">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i/>
          <w:iCs/>
          <w:sz w:val="24"/>
          <w:szCs w:val="24"/>
          <w:lang w:val="es-GT"/>
        </w:rPr>
      </w:pPr>
    </w:p>
    <w:p w14:paraId="743C1E7E" w14:textId="0DBD0391" w:rsidR="00145578" w:rsidRDefault="00502D6B" w:rsidP="000005DF">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sz w:val="24"/>
          <w:szCs w:val="24"/>
          <w:lang w:val="es-GT"/>
        </w:rPr>
      </w:pPr>
      <w:r w:rsidRPr="0052286C">
        <w:rPr>
          <w:rFonts w:ascii="Arial" w:eastAsia="Arial" w:hAnsi="Arial" w:cs="Arial"/>
          <w:bCs/>
          <w:i/>
          <w:iCs/>
          <w:sz w:val="24"/>
          <w:szCs w:val="24"/>
          <w:lang w:val="es-GT"/>
        </w:rPr>
        <w:t>Nota.</w:t>
      </w:r>
      <w:r w:rsidRPr="00502D6B">
        <w:rPr>
          <w:rFonts w:ascii="Arial" w:eastAsia="Arial" w:hAnsi="Arial" w:cs="Arial"/>
          <w:bCs/>
          <w:sz w:val="24"/>
          <w:szCs w:val="24"/>
          <w:lang w:val="es-GT"/>
        </w:rPr>
        <w:t xml:space="preserve"> Se observa que los ítems DIM_4 y DIM_18 no alcanzan el valor mínimo requerido,</w:t>
      </w:r>
      <w:r w:rsidR="002D57A3">
        <w:rPr>
          <w:rFonts w:ascii="Arial" w:eastAsia="Arial" w:hAnsi="Arial" w:cs="Arial"/>
          <w:bCs/>
          <w:sz w:val="24"/>
          <w:szCs w:val="24"/>
          <w:lang w:val="es-GT"/>
        </w:rPr>
        <w:t xml:space="preserve"> </w:t>
      </w:r>
      <w:r w:rsidRPr="00502D6B">
        <w:rPr>
          <w:rFonts w:ascii="Arial" w:eastAsia="Arial" w:hAnsi="Arial" w:cs="Arial"/>
          <w:bCs/>
          <w:sz w:val="24"/>
          <w:szCs w:val="24"/>
          <w:lang w:val="es-GT"/>
        </w:rPr>
        <w:t>por lo que deben ser revisados para mejorar su redacción o reformulación.</w:t>
      </w:r>
    </w:p>
    <w:p w14:paraId="392AFFE5" w14:textId="41A7C4AA" w:rsidR="0052286C" w:rsidRDefault="0052286C" w:rsidP="000005DF">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sz w:val="24"/>
          <w:szCs w:val="24"/>
          <w:lang w:val="es-GT"/>
        </w:rPr>
      </w:pPr>
    </w:p>
    <w:p w14:paraId="5C308ABE" w14:textId="4D4784D2" w:rsidR="0052286C" w:rsidRDefault="0052286C" w:rsidP="000005DF">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sz w:val="24"/>
          <w:szCs w:val="24"/>
          <w:lang w:val="es-GT"/>
        </w:rPr>
      </w:pPr>
    </w:p>
    <w:p w14:paraId="4BBF5869" w14:textId="06AF921C" w:rsidR="0052286C" w:rsidRDefault="0052286C" w:rsidP="000005DF">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sz w:val="24"/>
          <w:szCs w:val="24"/>
          <w:lang w:val="es-GT"/>
        </w:rPr>
      </w:pPr>
    </w:p>
    <w:p w14:paraId="1884E71C" w14:textId="3DA2D3B8" w:rsidR="0052286C" w:rsidRDefault="0052286C" w:rsidP="000005DF">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sz w:val="24"/>
          <w:szCs w:val="24"/>
          <w:lang w:val="es-GT"/>
        </w:rPr>
      </w:pPr>
    </w:p>
    <w:p w14:paraId="2AA11CAD" w14:textId="01D5E2BB" w:rsidR="0052286C" w:rsidRDefault="0052286C" w:rsidP="000005DF">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sz w:val="24"/>
          <w:szCs w:val="24"/>
          <w:lang w:val="es-GT"/>
        </w:rPr>
      </w:pPr>
    </w:p>
    <w:p w14:paraId="0567D729" w14:textId="7BB5EE59" w:rsidR="0052286C" w:rsidRDefault="0052286C" w:rsidP="000005DF">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sz w:val="24"/>
          <w:szCs w:val="24"/>
          <w:lang w:val="es-GT"/>
        </w:rPr>
      </w:pPr>
    </w:p>
    <w:p w14:paraId="0D85D4D8" w14:textId="62432B39" w:rsidR="0052286C" w:rsidRDefault="0052286C" w:rsidP="000005DF">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sz w:val="24"/>
          <w:szCs w:val="24"/>
          <w:lang w:val="es-GT"/>
        </w:rPr>
      </w:pPr>
    </w:p>
    <w:p w14:paraId="45DE11DB" w14:textId="77777777" w:rsidR="0052286C" w:rsidRPr="00502D6B" w:rsidRDefault="0052286C" w:rsidP="000005DF">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sz w:val="24"/>
          <w:szCs w:val="24"/>
          <w:lang w:val="es-GT"/>
        </w:rPr>
      </w:pPr>
    </w:p>
    <w:p w14:paraId="57E6D8C7" w14:textId="77777777" w:rsidR="000005DF" w:rsidRPr="000005DF" w:rsidRDefault="000005DF" w:rsidP="000005DF">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
          <w:sz w:val="24"/>
          <w:szCs w:val="24"/>
          <w:lang w:val="es-GT"/>
        </w:rPr>
      </w:pPr>
      <w:r w:rsidRPr="000005DF">
        <w:rPr>
          <w:rFonts w:ascii="Arial" w:eastAsia="Arial" w:hAnsi="Arial" w:cs="Arial"/>
          <w:b/>
          <w:sz w:val="24"/>
          <w:szCs w:val="24"/>
          <w:lang w:val="es-GT"/>
        </w:rPr>
        <w:t>Figura 1</w:t>
      </w:r>
    </w:p>
    <w:p w14:paraId="443F4079" w14:textId="319BCD73" w:rsidR="00502D6B" w:rsidRPr="0052286C" w:rsidRDefault="000005DF" w:rsidP="000005DF">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i/>
          <w:iCs/>
          <w:sz w:val="24"/>
          <w:szCs w:val="24"/>
          <w:lang w:val="es-GT"/>
        </w:rPr>
      </w:pPr>
      <w:r w:rsidRPr="0052286C">
        <w:rPr>
          <w:rFonts w:ascii="Arial" w:eastAsia="Arial" w:hAnsi="Arial" w:cs="Arial"/>
          <w:bCs/>
          <w:i/>
          <w:iCs/>
          <w:sz w:val="24"/>
          <w:szCs w:val="24"/>
          <w:lang w:val="es-GT"/>
        </w:rPr>
        <w:t>Índice de Validez de Contenido (IVC) por ítem evaluado con cinco expertos</w:t>
      </w:r>
    </w:p>
    <w:p w14:paraId="6D83404E" w14:textId="0F73865F" w:rsidR="009F11CD" w:rsidRDefault="00343C62" w:rsidP="002D57A3">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sz w:val="24"/>
          <w:szCs w:val="24"/>
          <w:lang w:val="en-US"/>
        </w:rPr>
      </w:pPr>
      <w:r>
        <w:rPr>
          <w:noProof/>
        </w:rPr>
        <w:drawing>
          <wp:inline distT="0" distB="0" distL="0" distR="0" wp14:anchorId="5DF69991" wp14:editId="1D603A7C">
            <wp:extent cx="5200650" cy="2343150"/>
            <wp:effectExtent l="0" t="0" r="0" b="0"/>
            <wp:docPr id="1956996440"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AB628C" w14:textId="49B23188" w:rsidR="009F11CD" w:rsidRPr="00502D6B" w:rsidRDefault="00145578" w:rsidP="002D57A3">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sz w:val="24"/>
          <w:szCs w:val="24"/>
          <w:lang w:val="es-GT"/>
        </w:rPr>
      </w:pPr>
      <w:r w:rsidRPr="0052286C">
        <w:rPr>
          <w:rFonts w:ascii="Arial" w:eastAsia="Arial" w:hAnsi="Arial" w:cs="Arial"/>
          <w:bCs/>
          <w:i/>
          <w:iCs/>
          <w:sz w:val="24"/>
          <w:szCs w:val="24"/>
          <w:lang w:val="es-GT"/>
        </w:rPr>
        <w:t>Nota.</w:t>
      </w:r>
      <w:r w:rsidRPr="00145578">
        <w:rPr>
          <w:rFonts w:ascii="Arial" w:eastAsia="Arial" w:hAnsi="Arial" w:cs="Arial"/>
          <w:bCs/>
          <w:sz w:val="24"/>
          <w:szCs w:val="24"/>
          <w:lang w:val="es-GT"/>
        </w:rPr>
        <w:t xml:space="preserve"> Se presentan los valores de IVC para cada dimensión. La </w:t>
      </w:r>
      <w:r w:rsidR="00373AD5">
        <w:rPr>
          <w:rFonts w:ascii="Arial" w:eastAsia="Arial" w:hAnsi="Arial" w:cs="Arial"/>
          <w:bCs/>
          <w:sz w:val="24"/>
          <w:szCs w:val="24"/>
          <w:lang w:val="es-GT"/>
        </w:rPr>
        <w:t>barra</w:t>
      </w:r>
      <w:r w:rsidRPr="00145578">
        <w:rPr>
          <w:rFonts w:ascii="Arial" w:eastAsia="Arial" w:hAnsi="Arial" w:cs="Arial"/>
          <w:bCs/>
          <w:sz w:val="24"/>
          <w:szCs w:val="24"/>
          <w:lang w:val="es-GT"/>
        </w:rPr>
        <w:t xml:space="preserve"> roja indica el umbral mínimo de 0.58. Las barras por debajo de esta </w:t>
      </w:r>
      <w:r w:rsidR="00373AD5">
        <w:rPr>
          <w:rFonts w:ascii="Arial" w:eastAsia="Arial" w:hAnsi="Arial" w:cs="Arial"/>
          <w:bCs/>
          <w:sz w:val="24"/>
          <w:szCs w:val="24"/>
          <w:lang w:val="es-GT"/>
        </w:rPr>
        <w:t>roja</w:t>
      </w:r>
      <w:r w:rsidRPr="00145578">
        <w:rPr>
          <w:rFonts w:ascii="Arial" w:eastAsia="Arial" w:hAnsi="Arial" w:cs="Arial"/>
          <w:bCs/>
          <w:sz w:val="24"/>
          <w:szCs w:val="24"/>
          <w:lang w:val="es-GT"/>
        </w:rPr>
        <w:t xml:space="preserve"> representan ítems no válidos, que deben ser ajustados o eliminados del instrumento.</w:t>
      </w:r>
    </w:p>
    <w:p w14:paraId="13FCF0CA" w14:textId="39DC90D5" w:rsidR="00502D6B" w:rsidRPr="00502D6B" w:rsidRDefault="00502D6B" w:rsidP="002D57A3">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sz w:val="24"/>
          <w:szCs w:val="24"/>
          <w:lang w:val="es-GT"/>
        </w:rPr>
      </w:pPr>
    </w:p>
    <w:p w14:paraId="69AE2569" w14:textId="77777777" w:rsidR="00502D6B" w:rsidRDefault="00502D6B" w:rsidP="002D57A3">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sz w:val="24"/>
          <w:szCs w:val="24"/>
          <w:lang w:val="es-GT"/>
        </w:rPr>
      </w:pPr>
      <w:r w:rsidRPr="00502D6B">
        <w:rPr>
          <w:rFonts w:ascii="Arial" w:eastAsia="Arial" w:hAnsi="Arial" w:cs="Arial"/>
          <w:bCs/>
          <w:sz w:val="24"/>
          <w:szCs w:val="24"/>
          <w:lang w:val="es-GT"/>
        </w:rPr>
        <w:t>Los ítems que no cumplen con el criterio mínimo de validez corresponden a la dimensión "Representación mediática" (DIM_4) de la variable percepción cultural y social, y "Oportunidades futuras" (DIM_18) de la variable factores personales y motivacionales. Ambos reflejan áreas que podrían estar formuladas de manera ambigua o poco pertinente desde la perspectiva de los expertos. En consecuencia, se sugiere una revisión conceptual y semántica de estos ítems para mejorar su claridad y alineación con el constructo general.</w:t>
      </w:r>
    </w:p>
    <w:p w14:paraId="01AE5B2E" w14:textId="77777777" w:rsidR="00B1328E" w:rsidRPr="00B1328E" w:rsidRDefault="00B1328E" w:rsidP="00B1328E">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sz w:val="24"/>
          <w:szCs w:val="24"/>
          <w:lang w:val="es-GT"/>
        </w:rPr>
      </w:pPr>
      <w:r w:rsidRPr="00B1328E">
        <w:rPr>
          <w:rFonts w:ascii="Arial" w:eastAsia="Arial" w:hAnsi="Arial" w:cs="Arial"/>
          <w:bCs/>
          <w:sz w:val="24"/>
          <w:szCs w:val="24"/>
          <w:lang w:val="es-GT"/>
        </w:rPr>
        <w:t xml:space="preserve">En cuanto a la dimensión "Representación mediática", su bajo nivel de validez podría estar vinculado con la dificultad de delimitar con precisión la influencia de los medios en </w:t>
      </w:r>
      <w:r w:rsidRPr="00B1328E">
        <w:rPr>
          <w:rFonts w:ascii="Arial" w:eastAsia="Arial" w:hAnsi="Arial" w:cs="Arial"/>
          <w:bCs/>
          <w:sz w:val="24"/>
          <w:szCs w:val="24"/>
          <w:lang w:val="es-GT"/>
        </w:rPr>
        <w:lastRenderedPageBreak/>
        <w:t>la percepción individual. Esto es congruente con lo señalado por Navarro Martínez (2016), quien explica que los medios de comunicación proyectan estereotipos de éxito profesional que influyen de manera diferenciada según el género y el entorno social, afectando así la elección vocacional de los jóvenes. La dimensión "Oportunidades futuras" también obtiene un valor bajo, posiblemente por su carácter subjetivo o por no estar claramente diferenciada de otras dimensiones como empleabilidad o desarrollo profesional. Esta superposición de significados puede haber contribuido a su evaluación negativa, como advierte Herrera Vergara (2021) en su estudio sobre estudiantes de carreras técnicas atípicas a su género, donde identifica confusión en la percepción de las oportunidades futuras debido a limitaciones culturales.</w:t>
      </w:r>
    </w:p>
    <w:p w14:paraId="0330F4B2" w14:textId="5E55D054" w:rsidR="00B1328E" w:rsidRPr="00502D6B" w:rsidRDefault="00B1328E" w:rsidP="00B1328E">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sz w:val="24"/>
          <w:szCs w:val="24"/>
          <w:lang w:val="es-GT"/>
        </w:rPr>
      </w:pPr>
      <w:r w:rsidRPr="00B1328E">
        <w:rPr>
          <w:rFonts w:ascii="Arial" w:eastAsia="Arial" w:hAnsi="Arial" w:cs="Arial"/>
          <w:bCs/>
          <w:sz w:val="24"/>
          <w:szCs w:val="24"/>
          <w:lang w:val="es-GT"/>
        </w:rPr>
        <w:t>Por otro lado, la validez de dimensiones como "Equidad en promoción" o "Preferencia de empleador" respalda la inclusión de elementos que consideran tanto el contexto institucional como la visión del mercado laboral. Estudios previos como el de Martínez Silva (2022) destacan la importancia de reconocer las expectativas de inclusión y desarrollo profesional de los estudiantes, especialmente aquellos pertenecientes a grupos marginados, para fomentar una elección más informada y equitativa de carreras técnicas.</w:t>
      </w:r>
    </w:p>
    <w:p w14:paraId="728D7B55" w14:textId="77777777" w:rsidR="00502D6B" w:rsidRPr="00502D6B" w:rsidRDefault="00502D6B" w:rsidP="002D57A3">
      <w:pPr>
        <w:widowControl w:val="0"/>
        <w:pBdr>
          <w:top w:val="nil"/>
          <w:left w:val="nil"/>
          <w:bottom w:val="nil"/>
          <w:right w:val="nil"/>
          <w:between w:val="nil"/>
        </w:pBdr>
        <w:tabs>
          <w:tab w:val="left" w:pos="330"/>
        </w:tabs>
        <w:spacing w:after="0" w:line="360" w:lineRule="auto"/>
        <w:ind w:left="0" w:hanging="2"/>
        <w:jc w:val="both"/>
        <w:rPr>
          <w:rFonts w:ascii="Arial" w:eastAsia="Arial" w:hAnsi="Arial" w:cs="Arial"/>
          <w:bCs/>
          <w:sz w:val="24"/>
          <w:szCs w:val="24"/>
          <w:lang w:val="es-GT"/>
        </w:rPr>
      </w:pPr>
      <w:r w:rsidRPr="00502D6B">
        <w:rPr>
          <w:rFonts w:ascii="Arial" w:eastAsia="Arial" w:hAnsi="Arial" w:cs="Arial"/>
          <w:bCs/>
          <w:sz w:val="24"/>
          <w:szCs w:val="24"/>
          <w:lang w:val="es-GT"/>
        </w:rPr>
        <w:t>En suma, los resultados obtenidos validan en gran medida la estructura dimensional del instrumento propuesto. No obstante, el análisis también evidencia la importancia de refinar los ítems que no cumplieron con el umbral, reforzando la necesidad de aplicar un pilotaje posterior con estudiantes para confirmar la validez empírica del instrumento.</w:t>
      </w:r>
    </w:p>
    <w:p w14:paraId="6CF27377" w14:textId="77777777" w:rsidR="00736CBD" w:rsidRDefault="00141CA6" w:rsidP="002043D7">
      <w:pPr>
        <w:spacing w:before="280" w:after="280" w:line="360" w:lineRule="auto"/>
        <w:ind w:leftChars="0" w:left="0" w:firstLineChars="0" w:firstLine="0"/>
        <w:jc w:val="both"/>
        <w:rPr>
          <w:rFonts w:ascii="Arial" w:eastAsia="Arial" w:hAnsi="Arial" w:cs="Arial"/>
          <w:color w:val="000000"/>
          <w:sz w:val="24"/>
          <w:szCs w:val="24"/>
        </w:rPr>
      </w:pPr>
      <w:bookmarkStart w:id="11" w:name="_heading=h.3rdcrjn" w:colFirst="0" w:colLast="0"/>
      <w:bookmarkStart w:id="12" w:name="_heading=h.26in1rg" w:colFirst="0" w:colLast="0"/>
      <w:bookmarkEnd w:id="11"/>
      <w:bookmarkEnd w:id="12"/>
      <w:r>
        <w:rPr>
          <w:rFonts w:ascii="Arial" w:eastAsia="Arial" w:hAnsi="Arial" w:cs="Arial"/>
          <w:b/>
          <w:color w:val="000000"/>
          <w:sz w:val="24"/>
          <w:szCs w:val="24"/>
        </w:rPr>
        <w:t>Conclusión</w:t>
      </w:r>
    </w:p>
    <w:p w14:paraId="222FCCE4" w14:textId="3274EF01" w:rsidR="002043D7" w:rsidRPr="007332BF" w:rsidRDefault="002043D7" w:rsidP="007332BF">
      <w:pPr>
        <w:spacing w:before="280" w:after="280" w:line="360" w:lineRule="auto"/>
        <w:ind w:leftChars="0" w:left="0" w:firstLineChars="0" w:hanging="2"/>
        <w:jc w:val="both"/>
        <w:rPr>
          <w:rFonts w:ascii="Arial" w:eastAsia="Arial" w:hAnsi="Arial" w:cs="Arial"/>
          <w:sz w:val="24"/>
          <w:szCs w:val="24"/>
        </w:rPr>
      </w:pPr>
      <w:bookmarkStart w:id="13" w:name="_heading=h.lnxbz9" w:colFirst="0" w:colLast="0"/>
      <w:bookmarkStart w:id="14" w:name="_heading=h.35nkun2" w:colFirst="0" w:colLast="0"/>
      <w:bookmarkEnd w:id="13"/>
      <w:bookmarkEnd w:id="14"/>
      <w:r w:rsidRPr="007332BF">
        <w:rPr>
          <w:rFonts w:ascii="Arial" w:eastAsia="Arial" w:hAnsi="Arial" w:cs="Arial"/>
          <w:sz w:val="24"/>
          <w:szCs w:val="24"/>
        </w:rPr>
        <w:t xml:space="preserve">El estudio evidenció que la mayoría de los ítems del instrumento propuesto presentan una alta validez de contenido, al superar el umbral establecido mediante el método de </w:t>
      </w:r>
      <w:proofErr w:type="spellStart"/>
      <w:r w:rsidRPr="007332BF">
        <w:rPr>
          <w:rFonts w:ascii="Arial" w:eastAsia="Arial" w:hAnsi="Arial" w:cs="Arial"/>
          <w:sz w:val="24"/>
          <w:szCs w:val="24"/>
        </w:rPr>
        <w:t>Lawshe</w:t>
      </w:r>
      <w:proofErr w:type="spellEnd"/>
      <w:r w:rsidRPr="007332BF">
        <w:rPr>
          <w:rFonts w:ascii="Arial" w:eastAsia="Arial" w:hAnsi="Arial" w:cs="Arial"/>
          <w:sz w:val="24"/>
          <w:szCs w:val="24"/>
        </w:rPr>
        <w:t>, lo que respalda su pertinencia para identificar factores que inciden en la baja preferencia por carreras técnicas.</w:t>
      </w:r>
    </w:p>
    <w:p w14:paraId="49AB97AB" w14:textId="0F3A1078" w:rsidR="002043D7" w:rsidRPr="007332BF" w:rsidRDefault="002043D7" w:rsidP="007332BF">
      <w:pPr>
        <w:spacing w:before="280" w:after="280" w:line="360" w:lineRule="auto"/>
        <w:ind w:leftChars="0" w:left="0" w:firstLineChars="0" w:hanging="2"/>
        <w:jc w:val="both"/>
        <w:rPr>
          <w:rFonts w:ascii="Arial" w:eastAsia="Arial" w:hAnsi="Arial" w:cs="Arial"/>
          <w:sz w:val="24"/>
          <w:szCs w:val="24"/>
        </w:rPr>
      </w:pPr>
      <w:r w:rsidRPr="007332BF">
        <w:rPr>
          <w:rFonts w:ascii="Arial" w:eastAsia="Arial" w:hAnsi="Arial" w:cs="Arial"/>
          <w:sz w:val="24"/>
          <w:szCs w:val="24"/>
        </w:rPr>
        <w:t>Se identificó la necesidad de revisar y ajustar conceptualmente las dimensiones “Representación mediática” y “Oportunidades futuras”, debido a observaciones de ambigüedad o solapamiento conceptual señaladas por los expertos.</w:t>
      </w:r>
    </w:p>
    <w:p w14:paraId="3BC2A582" w14:textId="4C4C0AF0" w:rsidR="00B32073" w:rsidRPr="007332BF" w:rsidRDefault="002043D7" w:rsidP="007332BF">
      <w:pPr>
        <w:spacing w:before="280" w:after="280" w:line="360" w:lineRule="auto"/>
        <w:ind w:leftChars="0" w:left="0" w:firstLineChars="0" w:hanging="2"/>
        <w:jc w:val="both"/>
        <w:rPr>
          <w:rFonts w:ascii="Arial" w:eastAsia="Arial" w:hAnsi="Arial" w:cs="Arial"/>
          <w:sz w:val="24"/>
          <w:szCs w:val="24"/>
        </w:rPr>
      </w:pPr>
      <w:r w:rsidRPr="007332BF">
        <w:rPr>
          <w:rFonts w:ascii="Arial" w:eastAsia="Arial" w:hAnsi="Arial" w:cs="Arial"/>
          <w:sz w:val="24"/>
          <w:szCs w:val="24"/>
        </w:rPr>
        <w:lastRenderedPageBreak/>
        <w:t>El uso del juicio de expertos demostró ser un recurso clave para fortalecer la validez del contenido en las etapas iniciales de construcción del instrumento, aportando rigurosidad metodológica y mayor confiabilidad en los resultados que se esperan obtener.</w:t>
      </w:r>
    </w:p>
    <w:p w14:paraId="39FCFB33" w14:textId="77777777" w:rsidR="00A66CEF" w:rsidRDefault="00A66CEF" w:rsidP="00A66CEF">
      <w:pPr>
        <w:spacing w:before="280" w:after="280" w:line="360" w:lineRule="auto"/>
        <w:ind w:leftChars="0" w:left="0" w:firstLineChars="0" w:firstLine="0"/>
        <w:jc w:val="both"/>
        <w:rPr>
          <w:rFonts w:ascii="Arial" w:eastAsia="Arial" w:hAnsi="Arial" w:cs="Arial"/>
          <w:b/>
          <w:color w:val="000000"/>
          <w:sz w:val="24"/>
          <w:szCs w:val="24"/>
        </w:rPr>
      </w:pPr>
    </w:p>
    <w:p w14:paraId="0FA0B045" w14:textId="77777777" w:rsidR="00A66CEF" w:rsidRDefault="00A66CEF" w:rsidP="00A66CEF">
      <w:pPr>
        <w:spacing w:before="280" w:after="280" w:line="360" w:lineRule="auto"/>
        <w:ind w:leftChars="0" w:left="0" w:firstLineChars="0" w:firstLine="0"/>
        <w:jc w:val="both"/>
        <w:rPr>
          <w:rFonts w:ascii="Arial" w:eastAsia="Arial" w:hAnsi="Arial" w:cs="Arial"/>
          <w:b/>
          <w:color w:val="000000"/>
          <w:sz w:val="24"/>
          <w:szCs w:val="24"/>
        </w:rPr>
      </w:pPr>
    </w:p>
    <w:p w14:paraId="5BE7E609" w14:textId="393DB6F5" w:rsidR="00736CBD" w:rsidRPr="00BE04DE" w:rsidRDefault="00141CA6" w:rsidP="00A66CEF">
      <w:pPr>
        <w:spacing w:before="280" w:after="280" w:line="360" w:lineRule="auto"/>
        <w:ind w:leftChars="0" w:left="0" w:firstLineChars="0" w:firstLine="0"/>
        <w:jc w:val="both"/>
        <w:rPr>
          <w:rFonts w:ascii="Arial" w:eastAsia="Arial" w:hAnsi="Arial" w:cs="Arial"/>
          <w:b/>
          <w:color w:val="000000"/>
          <w:sz w:val="24"/>
          <w:szCs w:val="24"/>
        </w:rPr>
      </w:pPr>
      <w:r w:rsidRPr="00BE04DE">
        <w:rPr>
          <w:rFonts w:ascii="Arial" w:eastAsia="Arial" w:hAnsi="Arial" w:cs="Arial"/>
          <w:b/>
          <w:color w:val="000000"/>
          <w:sz w:val="24"/>
          <w:szCs w:val="24"/>
        </w:rPr>
        <w:t xml:space="preserve">Referencias </w:t>
      </w:r>
    </w:p>
    <w:p w14:paraId="11D47F92" w14:textId="329F465B" w:rsidR="000710ED" w:rsidRPr="00BE04DE" w:rsidRDefault="000710ED" w:rsidP="000710ED">
      <w:pPr>
        <w:spacing w:before="280" w:after="280" w:line="360" w:lineRule="auto"/>
        <w:ind w:leftChars="0" w:left="720" w:firstLineChars="0" w:hanging="720"/>
        <w:jc w:val="both"/>
        <w:rPr>
          <w:rFonts w:ascii="Arial" w:eastAsia="Arial" w:hAnsi="Arial" w:cs="Arial"/>
          <w:bCs/>
          <w:color w:val="000000" w:themeColor="text1"/>
          <w:sz w:val="24"/>
          <w:szCs w:val="24"/>
          <w:lang w:val="es-GT"/>
        </w:rPr>
      </w:pPr>
      <w:bookmarkStart w:id="15" w:name="_heading=h.1ksv4uv" w:colFirst="0" w:colLast="0"/>
      <w:bookmarkStart w:id="16" w:name="_heading=h.44sinio" w:colFirst="0" w:colLast="0"/>
      <w:bookmarkEnd w:id="15"/>
      <w:bookmarkEnd w:id="16"/>
      <w:r w:rsidRPr="00BE04DE">
        <w:rPr>
          <w:rFonts w:ascii="Arial" w:eastAsia="Arial" w:hAnsi="Arial" w:cs="Arial"/>
          <w:bCs/>
          <w:color w:val="000000" w:themeColor="text1"/>
          <w:sz w:val="24"/>
          <w:szCs w:val="24"/>
          <w:lang w:val="es-GT"/>
        </w:rPr>
        <w:t xml:space="preserve">Castells, M. (2000). </w:t>
      </w:r>
      <w:r w:rsidRPr="00BE04DE">
        <w:rPr>
          <w:rFonts w:ascii="Arial" w:eastAsia="Arial" w:hAnsi="Arial" w:cs="Arial"/>
          <w:bCs/>
          <w:i/>
          <w:iCs/>
          <w:color w:val="000000" w:themeColor="text1"/>
          <w:sz w:val="24"/>
          <w:szCs w:val="24"/>
          <w:lang w:val="es-GT"/>
        </w:rPr>
        <w:t xml:space="preserve">La era de la información: Economía, sociedad y cultura. </w:t>
      </w:r>
      <w:r w:rsidR="00582BEB" w:rsidRPr="00BE04DE">
        <w:rPr>
          <w:rFonts w:ascii="Arial" w:eastAsia="Arial" w:hAnsi="Arial" w:cs="Arial"/>
          <w:bCs/>
          <w:i/>
          <w:iCs/>
          <w:color w:val="000000" w:themeColor="text1"/>
          <w:sz w:val="24"/>
          <w:szCs w:val="24"/>
          <w:lang w:val="es-GT"/>
        </w:rPr>
        <w:t>(voy. 1).</w:t>
      </w:r>
      <w:r w:rsidRPr="00BE04DE">
        <w:rPr>
          <w:rFonts w:ascii="Arial" w:eastAsia="Arial" w:hAnsi="Arial" w:cs="Arial"/>
          <w:bCs/>
          <w:i/>
          <w:iCs/>
          <w:color w:val="000000" w:themeColor="text1"/>
          <w:sz w:val="24"/>
          <w:szCs w:val="24"/>
          <w:lang w:val="es-GT"/>
        </w:rPr>
        <w:t xml:space="preserve"> La sociedad red</w:t>
      </w:r>
      <w:r w:rsidRPr="00BE04DE">
        <w:rPr>
          <w:rFonts w:ascii="Arial" w:eastAsia="Arial" w:hAnsi="Arial" w:cs="Arial"/>
          <w:bCs/>
          <w:color w:val="000000" w:themeColor="text1"/>
          <w:sz w:val="24"/>
          <w:szCs w:val="24"/>
          <w:lang w:val="es-GT"/>
        </w:rPr>
        <w:t xml:space="preserve"> (2ª ed.). Alianza Editorial.</w:t>
      </w:r>
    </w:p>
    <w:p w14:paraId="55AA1F85" w14:textId="3A0E85C0" w:rsidR="00B1328E" w:rsidRPr="00BE04DE" w:rsidRDefault="000710ED" w:rsidP="00B1328E">
      <w:pPr>
        <w:spacing w:before="280" w:after="280" w:line="360" w:lineRule="auto"/>
        <w:ind w:leftChars="0" w:left="720" w:firstLineChars="0" w:hanging="720"/>
        <w:jc w:val="both"/>
        <w:rPr>
          <w:rFonts w:ascii="Arial" w:eastAsia="Arial" w:hAnsi="Arial" w:cs="Arial"/>
          <w:bCs/>
          <w:color w:val="000000" w:themeColor="text1"/>
          <w:sz w:val="24"/>
          <w:szCs w:val="24"/>
          <w:lang w:val="en-US"/>
        </w:rPr>
      </w:pPr>
      <w:proofErr w:type="spellStart"/>
      <w:r w:rsidRPr="00BE04DE">
        <w:rPr>
          <w:rFonts w:ascii="Arial" w:eastAsia="Arial" w:hAnsi="Arial" w:cs="Arial"/>
          <w:bCs/>
          <w:color w:val="000000" w:themeColor="text1"/>
          <w:sz w:val="24"/>
          <w:szCs w:val="24"/>
          <w:lang w:val="es-GT"/>
        </w:rPr>
        <w:t>Deci</w:t>
      </w:r>
      <w:proofErr w:type="spellEnd"/>
      <w:r w:rsidRPr="00BE04DE">
        <w:rPr>
          <w:rFonts w:ascii="Arial" w:eastAsia="Arial" w:hAnsi="Arial" w:cs="Arial"/>
          <w:bCs/>
          <w:color w:val="000000" w:themeColor="text1"/>
          <w:sz w:val="24"/>
          <w:szCs w:val="24"/>
          <w:lang w:val="es-GT"/>
        </w:rPr>
        <w:t xml:space="preserve">, E. L., &amp; Ryan, R. M. (1985). </w:t>
      </w:r>
      <w:r w:rsidRPr="00BE04DE">
        <w:rPr>
          <w:rFonts w:ascii="Arial" w:eastAsia="Arial" w:hAnsi="Arial" w:cs="Arial"/>
          <w:bCs/>
          <w:i/>
          <w:iCs/>
          <w:color w:val="000000" w:themeColor="text1"/>
          <w:sz w:val="24"/>
          <w:szCs w:val="24"/>
          <w:lang w:val="en-US"/>
        </w:rPr>
        <w:t>Intrinsic motivation and self-determination in human behavior.</w:t>
      </w:r>
      <w:r w:rsidR="0052286C" w:rsidRPr="00BE04DE">
        <w:rPr>
          <w:rFonts w:ascii="Arial" w:eastAsia="Arial" w:hAnsi="Arial" w:cs="Arial"/>
          <w:bCs/>
          <w:i/>
          <w:iCs/>
          <w:color w:val="000000" w:themeColor="text1"/>
          <w:sz w:val="24"/>
          <w:szCs w:val="24"/>
          <w:lang w:val="en-US"/>
        </w:rPr>
        <w:t xml:space="preserve"> </w:t>
      </w:r>
      <w:r w:rsidR="0052286C" w:rsidRPr="00BE04DE">
        <w:rPr>
          <w:rFonts w:ascii="Arial" w:hAnsi="Arial" w:cs="Arial"/>
          <w:color w:val="000000" w:themeColor="text1"/>
          <w:sz w:val="24"/>
          <w:szCs w:val="24"/>
        </w:rPr>
        <w:t>[La motivación intrínseca y la autodeterminación en el comportamiento humano].</w:t>
      </w:r>
      <w:r w:rsidRPr="00F90C29">
        <w:rPr>
          <w:rFonts w:ascii="Arial" w:eastAsia="Arial" w:hAnsi="Arial" w:cs="Arial"/>
          <w:bCs/>
          <w:color w:val="000000" w:themeColor="text1"/>
          <w:sz w:val="24"/>
          <w:szCs w:val="24"/>
          <w:lang w:val="es-GT"/>
        </w:rPr>
        <w:t xml:space="preserve"> </w:t>
      </w:r>
      <w:r w:rsidRPr="00BE04DE">
        <w:rPr>
          <w:rFonts w:ascii="Arial" w:eastAsia="Arial" w:hAnsi="Arial" w:cs="Arial"/>
          <w:bCs/>
          <w:color w:val="000000" w:themeColor="text1"/>
          <w:sz w:val="24"/>
          <w:szCs w:val="24"/>
          <w:lang w:val="en-US"/>
        </w:rPr>
        <w:t xml:space="preserve">Springer. </w:t>
      </w:r>
      <w:hyperlink r:id="rId10" w:history="1">
        <w:r w:rsidR="003E40ED" w:rsidRPr="00BE04DE">
          <w:rPr>
            <w:rStyle w:val="Hyperlink"/>
            <w:rFonts w:ascii="Arial" w:eastAsia="Arial" w:hAnsi="Arial" w:cs="Arial"/>
            <w:bCs/>
            <w:color w:val="000000" w:themeColor="text1"/>
            <w:sz w:val="24"/>
            <w:szCs w:val="24"/>
            <w:u w:val="none"/>
            <w:lang w:val="en-US"/>
          </w:rPr>
          <w:t>https://doi.org/10.1007/978-1-4899-2271-7</w:t>
        </w:r>
      </w:hyperlink>
    </w:p>
    <w:p w14:paraId="1A0955F6" w14:textId="2AF482E5" w:rsidR="00582BEB" w:rsidRPr="00F90C29" w:rsidRDefault="00582BEB" w:rsidP="000710ED">
      <w:pPr>
        <w:spacing w:before="280" w:after="280" w:line="360" w:lineRule="auto"/>
        <w:ind w:leftChars="0" w:left="720" w:firstLineChars="0" w:hanging="720"/>
        <w:jc w:val="both"/>
        <w:rPr>
          <w:rFonts w:ascii="Arial" w:eastAsia="Arial" w:hAnsi="Arial" w:cs="Arial"/>
          <w:bCs/>
          <w:color w:val="000000" w:themeColor="text1"/>
          <w:sz w:val="24"/>
          <w:szCs w:val="24"/>
          <w:lang w:val="es-GT"/>
        </w:rPr>
      </w:pPr>
      <w:r w:rsidRPr="00F90C29">
        <w:rPr>
          <w:rFonts w:ascii="Arial" w:hAnsi="Arial" w:cs="Arial"/>
          <w:color w:val="000000" w:themeColor="text1"/>
          <w:sz w:val="24"/>
          <w:szCs w:val="24"/>
          <w:shd w:val="clear" w:color="auto" w:fill="FFFFFF"/>
          <w:lang w:val="en-US"/>
        </w:rPr>
        <w:t>Ginsberg, E., Ginsburg, S. W., Axelrad, S., &amp; Herma, J. L. (1951). </w:t>
      </w:r>
      <w:r w:rsidRPr="00BE04DE">
        <w:rPr>
          <w:rFonts w:ascii="Arial" w:hAnsi="Arial" w:cs="Arial"/>
          <w:i/>
          <w:iCs/>
          <w:color w:val="000000" w:themeColor="text1"/>
          <w:sz w:val="24"/>
          <w:szCs w:val="24"/>
          <w:shd w:val="clear" w:color="auto" w:fill="FFFFFF"/>
        </w:rPr>
        <w:t>Elección ocupacional: una aproximación a una teoría general.</w:t>
      </w:r>
      <w:r w:rsidRPr="00BE04DE">
        <w:rPr>
          <w:rFonts w:ascii="Arial" w:hAnsi="Arial" w:cs="Arial"/>
          <w:color w:val="000000" w:themeColor="text1"/>
          <w:sz w:val="24"/>
          <w:szCs w:val="24"/>
          <w:shd w:val="clear" w:color="auto" w:fill="FFFFFF"/>
        </w:rPr>
        <w:t> Editorial de la Universidad de Columbia.</w:t>
      </w:r>
    </w:p>
    <w:p w14:paraId="53E612C7" w14:textId="451D8F25" w:rsidR="000710ED" w:rsidRPr="00BE04DE" w:rsidRDefault="000710ED" w:rsidP="000710ED">
      <w:pPr>
        <w:spacing w:before="280" w:after="280" w:line="360" w:lineRule="auto"/>
        <w:ind w:leftChars="0" w:left="720" w:firstLineChars="0" w:hanging="720"/>
        <w:jc w:val="both"/>
        <w:rPr>
          <w:rFonts w:ascii="Arial" w:eastAsia="Arial" w:hAnsi="Arial" w:cs="Arial"/>
          <w:bCs/>
          <w:color w:val="000000" w:themeColor="text1"/>
          <w:sz w:val="24"/>
          <w:szCs w:val="24"/>
          <w:lang w:val="es-GT"/>
        </w:rPr>
      </w:pPr>
      <w:r w:rsidRPr="00BE04DE">
        <w:rPr>
          <w:rFonts w:ascii="Arial" w:eastAsia="Arial" w:hAnsi="Arial" w:cs="Arial"/>
          <w:bCs/>
          <w:color w:val="000000" w:themeColor="text1"/>
          <w:sz w:val="24"/>
          <w:szCs w:val="24"/>
          <w:lang w:val="es-GT"/>
        </w:rPr>
        <w:t>Hernández Sampieri, R., Fernández Collado, C., &amp; Baptista Lucio, P. (2014). Metodología de la investigación (6ª ed.). McGraw-Hill.</w:t>
      </w:r>
    </w:p>
    <w:p w14:paraId="26A4A0DD" w14:textId="14BBFBE1" w:rsidR="00C96DF9" w:rsidRPr="00BE04DE" w:rsidRDefault="000710ED" w:rsidP="00C96DF9">
      <w:pPr>
        <w:spacing w:before="280" w:after="280" w:line="360" w:lineRule="auto"/>
        <w:ind w:leftChars="0" w:left="720" w:firstLineChars="0" w:hanging="720"/>
        <w:jc w:val="both"/>
        <w:rPr>
          <w:color w:val="000000" w:themeColor="text1"/>
        </w:rPr>
      </w:pPr>
      <w:proofErr w:type="spellStart"/>
      <w:r w:rsidRPr="00BE04DE">
        <w:rPr>
          <w:rFonts w:ascii="Arial" w:eastAsia="Arial" w:hAnsi="Arial" w:cs="Arial"/>
          <w:bCs/>
          <w:color w:val="000000" w:themeColor="text1"/>
          <w:sz w:val="24"/>
          <w:szCs w:val="24"/>
          <w:lang w:val="es-GT"/>
        </w:rPr>
        <w:t>Lawshe</w:t>
      </w:r>
      <w:proofErr w:type="spellEnd"/>
      <w:r w:rsidRPr="00BE04DE">
        <w:rPr>
          <w:rFonts w:ascii="Arial" w:eastAsia="Arial" w:hAnsi="Arial" w:cs="Arial"/>
          <w:bCs/>
          <w:color w:val="000000" w:themeColor="text1"/>
          <w:sz w:val="24"/>
          <w:szCs w:val="24"/>
          <w:lang w:val="es-GT"/>
        </w:rPr>
        <w:t xml:space="preserve">, C. H. (1975). </w:t>
      </w:r>
      <w:r w:rsidRPr="00BE04DE">
        <w:rPr>
          <w:rFonts w:ascii="Arial" w:eastAsia="Arial" w:hAnsi="Arial" w:cs="Arial"/>
          <w:bCs/>
          <w:color w:val="000000" w:themeColor="text1"/>
          <w:sz w:val="24"/>
          <w:szCs w:val="24"/>
          <w:lang w:val="en-US"/>
        </w:rPr>
        <w:t xml:space="preserve">A quantitative approach to content validity. Personnel Psychology, 28(4), 563–575. </w:t>
      </w:r>
      <w:hyperlink r:id="rId11" w:tgtFrame="_new" w:history="1">
        <w:r w:rsidRPr="00BE04DE">
          <w:rPr>
            <w:rFonts w:ascii="Arial" w:eastAsia="Arial" w:hAnsi="Arial" w:cs="Arial"/>
            <w:bCs/>
            <w:color w:val="000000" w:themeColor="text1"/>
            <w:sz w:val="24"/>
            <w:szCs w:val="24"/>
            <w:lang w:val="en-US"/>
          </w:rPr>
          <w:t>https://doi.org/10.1111/j.1744-6570.1975.tb01393.x</w:t>
        </w:r>
      </w:hyperlink>
    </w:p>
    <w:p w14:paraId="584E682F" w14:textId="61D37511" w:rsidR="000710ED" w:rsidRPr="00BE04DE" w:rsidRDefault="000710ED" w:rsidP="00582BEB">
      <w:pPr>
        <w:spacing w:before="280" w:after="280" w:line="360" w:lineRule="auto"/>
        <w:ind w:leftChars="0" w:left="720" w:firstLineChars="0" w:hanging="720"/>
        <w:jc w:val="both"/>
        <w:rPr>
          <w:rFonts w:ascii="Arial" w:eastAsia="Arial" w:hAnsi="Arial" w:cs="Arial"/>
          <w:bCs/>
          <w:color w:val="000000" w:themeColor="text1"/>
          <w:sz w:val="24"/>
          <w:szCs w:val="24"/>
          <w:lang w:val="en-US"/>
        </w:rPr>
      </w:pPr>
      <w:r w:rsidRPr="00BE04DE">
        <w:rPr>
          <w:rFonts w:ascii="Arial" w:eastAsia="Arial" w:hAnsi="Arial" w:cs="Arial"/>
          <w:bCs/>
          <w:color w:val="000000" w:themeColor="text1"/>
          <w:sz w:val="24"/>
          <w:szCs w:val="24"/>
          <w:lang w:val="es-GT"/>
        </w:rPr>
        <w:t xml:space="preserve">Rodríguez, L. (2018). Estigmas sociales y percepción de las carreras técnicas en jóvenes preuniversitarios. </w:t>
      </w:r>
      <w:proofErr w:type="spellStart"/>
      <w:r w:rsidRPr="00BE04DE">
        <w:rPr>
          <w:rFonts w:ascii="Arial" w:eastAsia="Arial" w:hAnsi="Arial" w:cs="Arial"/>
          <w:bCs/>
          <w:i/>
          <w:iCs/>
          <w:color w:val="000000" w:themeColor="text1"/>
          <w:sz w:val="24"/>
          <w:szCs w:val="24"/>
          <w:lang w:val="en-US"/>
        </w:rPr>
        <w:t>Educare</w:t>
      </w:r>
      <w:proofErr w:type="spellEnd"/>
      <w:r w:rsidRPr="00BE04DE">
        <w:rPr>
          <w:rFonts w:ascii="Arial" w:eastAsia="Arial" w:hAnsi="Arial" w:cs="Arial"/>
          <w:bCs/>
          <w:i/>
          <w:iCs/>
          <w:color w:val="000000" w:themeColor="text1"/>
          <w:sz w:val="24"/>
          <w:szCs w:val="24"/>
          <w:lang w:val="en-US"/>
        </w:rPr>
        <w:t>, 22</w:t>
      </w:r>
      <w:r w:rsidRPr="00BE04DE">
        <w:rPr>
          <w:rFonts w:ascii="Arial" w:eastAsia="Arial" w:hAnsi="Arial" w:cs="Arial"/>
          <w:bCs/>
          <w:color w:val="000000" w:themeColor="text1"/>
          <w:sz w:val="24"/>
          <w:szCs w:val="24"/>
          <w:lang w:val="en-US"/>
        </w:rPr>
        <w:t xml:space="preserve">(1), 45–59. </w:t>
      </w:r>
      <w:hyperlink r:id="rId12" w:history="1">
        <w:r w:rsidR="00582BEB" w:rsidRPr="00BE04DE">
          <w:rPr>
            <w:rStyle w:val="Hyperlink"/>
            <w:rFonts w:ascii="Arial" w:eastAsia="Arial" w:hAnsi="Arial" w:cs="Arial"/>
            <w:bCs/>
            <w:color w:val="000000" w:themeColor="text1"/>
            <w:sz w:val="24"/>
            <w:szCs w:val="24"/>
            <w:u w:val="none"/>
            <w:lang w:val="en-US"/>
          </w:rPr>
          <w:t>https://doi.org/10.15359/ree.22-1.3</w:t>
        </w:r>
      </w:hyperlink>
      <w:r w:rsidR="00582BEB" w:rsidRPr="00BE04DE">
        <w:rPr>
          <w:rFonts w:ascii="Arial" w:eastAsia="Arial" w:hAnsi="Arial" w:cs="Arial"/>
          <w:bCs/>
          <w:color w:val="000000" w:themeColor="text1"/>
          <w:sz w:val="24"/>
          <w:szCs w:val="24"/>
          <w:lang w:val="en-US"/>
        </w:rPr>
        <w:t xml:space="preserve"> </w:t>
      </w:r>
    </w:p>
    <w:p w14:paraId="52FFAD23" w14:textId="7D74E9DE" w:rsidR="000710ED" w:rsidRPr="00BE04DE" w:rsidRDefault="000710ED" w:rsidP="000710ED">
      <w:pPr>
        <w:spacing w:before="280" w:after="280" w:line="360" w:lineRule="auto"/>
        <w:ind w:leftChars="0" w:left="720" w:firstLineChars="0" w:hanging="720"/>
        <w:jc w:val="both"/>
        <w:rPr>
          <w:rFonts w:ascii="Arial" w:eastAsia="Arial" w:hAnsi="Arial" w:cs="Arial"/>
          <w:bCs/>
          <w:color w:val="000000" w:themeColor="text1"/>
          <w:sz w:val="24"/>
          <w:szCs w:val="24"/>
          <w:lang w:val="es-GT"/>
        </w:rPr>
      </w:pPr>
      <w:r w:rsidRPr="00BE04DE">
        <w:rPr>
          <w:rFonts w:ascii="Arial" w:eastAsia="Arial" w:hAnsi="Arial" w:cs="Arial"/>
          <w:bCs/>
          <w:color w:val="000000" w:themeColor="text1"/>
          <w:sz w:val="24"/>
          <w:szCs w:val="24"/>
          <w:lang w:val="en-US"/>
        </w:rPr>
        <w:t xml:space="preserve">Super, D. E. (1990). A life-span, life-space approach to career development. En D. Brown &amp; L. Brooks (Eds.), Career choice and development (2nd ed., pp. 197–261). </w:t>
      </w:r>
      <w:proofErr w:type="spellStart"/>
      <w:r w:rsidRPr="00BE04DE">
        <w:rPr>
          <w:rFonts w:ascii="Arial" w:eastAsia="Arial" w:hAnsi="Arial" w:cs="Arial"/>
          <w:bCs/>
          <w:color w:val="000000" w:themeColor="text1"/>
          <w:sz w:val="24"/>
          <w:szCs w:val="24"/>
          <w:lang w:val="es-GT"/>
        </w:rPr>
        <w:t>Jossey</w:t>
      </w:r>
      <w:proofErr w:type="spellEnd"/>
      <w:r w:rsidRPr="00BE04DE">
        <w:rPr>
          <w:rFonts w:ascii="Arial" w:eastAsia="Arial" w:hAnsi="Arial" w:cs="Arial"/>
          <w:bCs/>
          <w:color w:val="000000" w:themeColor="text1"/>
          <w:sz w:val="24"/>
          <w:szCs w:val="24"/>
          <w:lang w:val="es-GT"/>
        </w:rPr>
        <w:t>-Bass.</w:t>
      </w:r>
    </w:p>
    <w:p w14:paraId="093CD77F" w14:textId="13923EFD" w:rsidR="0052286C" w:rsidRPr="00BE04DE" w:rsidRDefault="0052286C" w:rsidP="000710ED">
      <w:pPr>
        <w:spacing w:before="280" w:after="280" w:line="360" w:lineRule="auto"/>
        <w:ind w:leftChars="0" w:left="720" w:firstLineChars="0" w:hanging="720"/>
        <w:jc w:val="both"/>
        <w:rPr>
          <w:rFonts w:ascii="Arial" w:eastAsia="Arial" w:hAnsi="Arial" w:cs="Arial"/>
          <w:bCs/>
          <w:color w:val="000000" w:themeColor="text1"/>
          <w:sz w:val="24"/>
          <w:szCs w:val="24"/>
          <w:lang w:val="es-GT"/>
        </w:rPr>
      </w:pPr>
      <w:r w:rsidRPr="00BE04DE">
        <w:rPr>
          <w:rFonts w:ascii="Arial" w:hAnsi="Arial" w:cs="Arial"/>
          <w:color w:val="000000" w:themeColor="text1"/>
          <w:sz w:val="24"/>
          <w:szCs w:val="24"/>
          <w:shd w:val="clear" w:color="auto" w:fill="FFFFFF"/>
        </w:rPr>
        <w:lastRenderedPageBreak/>
        <w:t>Super, D. E. (1990). Un enfoque de vida y espacio de vida para el desarrollo profesional. En D. Brown y L. Brooks, </w:t>
      </w:r>
      <w:r w:rsidRPr="00BE04DE">
        <w:rPr>
          <w:rFonts w:ascii="Arial" w:hAnsi="Arial" w:cs="Arial"/>
          <w:i/>
          <w:iCs/>
          <w:color w:val="000000" w:themeColor="text1"/>
          <w:sz w:val="24"/>
          <w:szCs w:val="24"/>
          <w:shd w:val="clear" w:color="auto" w:fill="FFFFFF"/>
        </w:rPr>
        <w:t>Elección de carrera y desarrollo: Aplicación de las teorías contemporáneas a la práctica</w:t>
      </w:r>
      <w:r w:rsidRPr="00BE04DE">
        <w:rPr>
          <w:rFonts w:ascii="Arial" w:hAnsi="Arial" w:cs="Arial"/>
          <w:color w:val="000000" w:themeColor="text1"/>
          <w:sz w:val="24"/>
          <w:szCs w:val="24"/>
          <w:shd w:val="clear" w:color="auto" w:fill="FFFFFF"/>
        </w:rPr>
        <w:t xml:space="preserve"> (2ª ed., pp. 197-261). </w:t>
      </w:r>
      <w:proofErr w:type="spellStart"/>
      <w:r w:rsidRPr="00BE04DE">
        <w:rPr>
          <w:rFonts w:ascii="Arial" w:hAnsi="Arial" w:cs="Arial"/>
          <w:color w:val="000000" w:themeColor="text1"/>
          <w:sz w:val="24"/>
          <w:szCs w:val="24"/>
          <w:shd w:val="clear" w:color="auto" w:fill="FFFFFF"/>
        </w:rPr>
        <w:t>Jossey</w:t>
      </w:r>
      <w:proofErr w:type="spellEnd"/>
      <w:r w:rsidRPr="00BE04DE">
        <w:rPr>
          <w:rFonts w:ascii="Arial" w:hAnsi="Arial" w:cs="Arial"/>
          <w:color w:val="000000" w:themeColor="text1"/>
          <w:sz w:val="24"/>
          <w:szCs w:val="24"/>
          <w:shd w:val="clear" w:color="auto" w:fill="FFFFFF"/>
        </w:rPr>
        <w:t>-Bass.</w:t>
      </w:r>
    </w:p>
    <w:p w14:paraId="5934FCEE" w14:textId="62F35986" w:rsidR="00B1328E" w:rsidRPr="00BE04DE" w:rsidRDefault="00B1328E" w:rsidP="0052286C">
      <w:pPr>
        <w:spacing w:before="280" w:after="280" w:line="360" w:lineRule="auto"/>
        <w:ind w:leftChars="0" w:left="720" w:firstLineChars="0" w:hanging="720"/>
        <w:jc w:val="both"/>
        <w:rPr>
          <w:rFonts w:ascii="Arial" w:eastAsia="Arial" w:hAnsi="Arial" w:cs="Arial"/>
          <w:bCs/>
          <w:color w:val="000000" w:themeColor="text1"/>
          <w:sz w:val="24"/>
          <w:szCs w:val="24"/>
          <w:lang w:val="es-GT"/>
        </w:rPr>
      </w:pPr>
      <w:r w:rsidRPr="00BE04DE">
        <w:rPr>
          <w:rFonts w:ascii="Arial" w:eastAsia="Arial" w:hAnsi="Arial" w:cs="Arial"/>
          <w:bCs/>
          <w:color w:val="000000" w:themeColor="text1"/>
          <w:sz w:val="24"/>
          <w:szCs w:val="24"/>
          <w:lang w:val="es-GT"/>
        </w:rPr>
        <w:t xml:space="preserve">Herrera Vergara, J. I. (2021). </w:t>
      </w:r>
      <w:r w:rsidRPr="00BE04DE">
        <w:rPr>
          <w:rFonts w:ascii="Arial" w:eastAsia="Arial" w:hAnsi="Arial" w:cs="Arial"/>
          <w:bCs/>
          <w:i/>
          <w:iCs/>
          <w:color w:val="000000" w:themeColor="text1"/>
          <w:sz w:val="24"/>
          <w:szCs w:val="24"/>
          <w:lang w:val="es-GT"/>
        </w:rPr>
        <w:t>Barreras socioculturales de estudiantes hombres y mujeres en carreras técnicas de nivel superior atípicas a su género</w:t>
      </w:r>
      <w:r w:rsidR="0052286C" w:rsidRPr="00BE04DE">
        <w:rPr>
          <w:rFonts w:ascii="Arial" w:eastAsia="Arial" w:hAnsi="Arial" w:cs="Arial"/>
          <w:bCs/>
          <w:i/>
          <w:iCs/>
          <w:color w:val="000000" w:themeColor="text1"/>
          <w:sz w:val="24"/>
          <w:szCs w:val="24"/>
          <w:lang w:val="es-GT"/>
        </w:rPr>
        <w:t>.</w:t>
      </w:r>
      <w:r w:rsidR="0052286C" w:rsidRPr="00BE04DE">
        <w:rPr>
          <w:rFonts w:ascii="Arial" w:eastAsia="Arial" w:hAnsi="Arial" w:cs="Arial"/>
          <w:bCs/>
          <w:color w:val="000000" w:themeColor="text1"/>
          <w:sz w:val="24"/>
          <w:szCs w:val="24"/>
          <w:lang w:val="es-GT"/>
        </w:rPr>
        <w:t xml:space="preserve"> </w:t>
      </w:r>
      <w:r w:rsidRPr="00BE04DE">
        <w:rPr>
          <w:rFonts w:ascii="Arial" w:eastAsia="Arial" w:hAnsi="Arial" w:cs="Arial"/>
          <w:bCs/>
          <w:color w:val="000000" w:themeColor="text1"/>
          <w:sz w:val="24"/>
          <w:szCs w:val="24"/>
          <w:lang w:val="es-GT"/>
        </w:rPr>
        <w:t xml:space="preserve">[Tesis de maestría, Universidad de Chile]. Repositorio Académico Universidad de Chile. </w:t>
      </w:r>
      <w:hyperlink r:id="rId13" w:history="1">
        <w:r w:rsidRPr="00BE04DE">
          <w:rPr>
            <w:rStyle w:val="Hyperlink"/>
            <w:rFonts w:ascii="Arial" w:eastAsia="Arial" w:hAnsi="Arial" w:cs="Arial"/>
            <w:bCs/>
            <w:color w:val="000000" w:themeColor="text1"/>
            <w:sz w:val="24"/>
            <w:szCs w:val="24"/>
            <w:u w:val="none"/>
            <w:lang w:val="es-GT"/>
          </w:rPr>
          <w:t>https://repositorio.uchile.cl/bitstream/handle/2250/180542/Barreras-socioculturales-de-estudiantes-hombres-y-mujeres-en-carreras-tecnicas-de-nivel-superior-atipicas-a-su-genero.pdf</w:t>
        </w:r>
      </w:hyperlink>
    </w:p>
    <w:p w14:paraId="5E2BFD3F" w14:textId="19701491" w:rsidR="0052286C" w:rsidRPr="00BE04DE" w:rsidRDefault="0052286C" w:rsidP="00B1328E">
      <w:pPr>
        <w:spacing w:before="280" w:after="280" w:line="360" w:lineRule="auto"/>
        <w:ind w:leftChars="0" w:left="720" w:firstLineChars="0" w:hanging="720"/>
        <w:jc w:val="both"/>
        <w:rPr>
          <w:rFonts w:ascii="Arial" w:eastAsia="Arial" w:hAnsi="Arial" w:cs="Arial"/>
          <w:bCs/>
          <w:color w:val="000000" w:themeColor="text1"/>
          <w:sz w:val="24"/>
          <w:szCs w:val="24"/>
          <w:lang w:val="es-GT"/>
        </w:rPr>
      </w:pPr>
      <w:r w:rsidRPr="00BE04DE">
        <w:rPr>
          <w:rFonts w:ascii="Arial" w:hAnsi="Arial" w:cs="Arial"/>
          <w:color w:val="000000" w:themeColor="text1"/>
          <w:sz w:val="24"/>
          <w:szCs w:val="24"/>
          <w:shd w:val="clear" w:color="auto" w:fill="FFFFFF"/>
        </w:rPr>
        <w:t>Martínez Silva, M. J. (2023). Consideraciones sobre la inclusión de estudiantes indígenas en la educación superior en Colombia. </w:t>
      </w:r>
      <w:r w:rsidRPr="00BE04DE">
        <w:rPr>
          <w:rFonts w:ascii="Arial" w:hAnsi="Arial" w:cs="Arial"/>
          <w:i/>
          <w:iCs/>
          <w:color w:val="000000" w:themeColor="text1"/>
          <w:sz w:val="24"/>
          <w:szCs w:val="24"/>
          <w:shd w:val="clear" w:color="auto" w:fill="FFFFFF"/>
        </w:rPr>
        <w:t>Revista Educación Superior Y Sociedad (ESS)</w:t>
      </w:r>
      <w:r w:rsidRPr="00BE04DE">
        <w:rPr>
          <w:rFonts w:ascii="Arial" w:hAnsi="Arial" w:cs="Arial"/>
          <w:color w:val="000000" w:themeColor="text1"/>
          <w:sz w:val="24"/>
          <w:szCs w:val="24"/>
          <w:shd w:val="clear" w:color="auto" w:fill="FFFFFF"/>
        </w:rPr>
        <w:t>, </w:t>
      </w:r>
      <w:r w:rsidRPr="00BE04DE">
        <w:rPr>
          <w:rFonts w:ascii="Arial" w:hAnsi="Arial" w:cs="Arial"/>
          <w:i/>
          <w:iCs/>
          <w:color w:val="000000" w:themeColor="text1"/>
          <w:sz w:val="24"/>
          <w:szCs w:val="24"/>
          <w:shd w:val="clear" w:color="auto" w:fill="FFFFFF"/>
        </w:rPr>
        <w:t>35</w:t>
      </w:r>
      <w:r w:rsidRPr="00BE04DE">
        <w:rPr>
          <w:rFonts w:ascii="Arial" w:hAnsi="Arial" w:cs="Arial"/>
          <w:color w:val="000000" w:themeColor="text1"/>
          <w:sz w:val="24"/>
          <w:szCs w:val="24"/>
          <w:shd w:val="clear" w:color="auto" w:fill="FFFFFF"/>
        </w:rPr>
        <w:t>(2), 452-473. https://doi.org/10.54674/ess.v35i2.633</w:t>
      </w:r>
    </w:p>
    <w:p w14:paraId="31E37544" w14:textId="343B7337" w:rsidR="003E40ED" w:rsidRPr="00BE04DE" w:rsidRDefault="003E40ED" w:rsidP="003E40ED">
      <w:pPr>
        <w:spacing w:before="280" w:after="280" w:line="360" w:lineRule="auto"/>
        <w:ind w:leftChars="0" w:left="720" w:firstLineChars="0" w:hanging="720"/>
        <w:jc w:val="both"/>
        <w:rPr>
          <w:rFonts w:ascii="Arial" w:eastAsia="Arial" w:hAnsi="Arial" w:cs="Arial"/>
          <w:bCs/>
          <w:color w:val="000000" w:themeColor="text1"/>
          <w:sz w:val="24"/>
          <w:szCs w:val="24"/>
          <w:lang w:val="es-GT"/>
        </w:rPr>
      </w:pPr>
      <w:r w:rsidRPr="00BE04DE">
        <w:rPr>
          <w:rFonts w:ascii="Arial" w:eastAsia="Arial" w:hAnsi="Arial" w:cs="Arial"/>
          <w:bCs/>
          <w:color w:val="000000" w:themeColor="text1"/>
          <w:sz w:val="24"/>
          <w:szCs w:val="24"/>
          <w:lang w:val="es-GT"/>
        </w:rPr>
        <w:t xml:space="preserve">Navarro Martínez, E. (2016). La educación mediática con perspectiva de género. En A. Martín Oller &amp; M. C. </w:t>
      </w:r>
      <w:proofErr w:type="spellStart"/>
      <w:r w:rsidRPr="00BE04DE">
        <w:rPr>
          <w:rFonts w:ascii="Arial" w:eastAsia="Arial" w:hAnsi="Arial" w:cs="Arial"/>
          <w:bCs/>
          <w:color w:val="000000" w:themeColor="text1"/>
          <w:sz w:val="24"/>
          <w:szCs w:val="24"/>
          <w:lang w:val="es-GT"/>
        </w:rPr>
        <w:t>Tornay</w:t>
      </w:r>
      <w:proofErr w:type="spellEnd"/>
      <w:r w:rsidRPr="00BE04DE">
        <w:rPr>
          <w:rFonts w:ascii="Arial" w:eastAsia="Arial" w:hAnsi="Arial" w:cs="Arial"/>
          <w:bCs/>
          <w:color w:val="000000" w:themeColor="text1"/>
          <w:sz w:val="24"/>
          <w:szCs w:val="24"/>
          <w:lang w:val="es-GT"/>
        </w:rPr>
        <w:t xml:space="preserve"> Márquez (</w:t>
      </w:r>
      <w:proofErr w:type="spellStart"/>
      <w:r w:rsidRPr="00BE04DE">
        <w:rPr>
          <w:rFonts w:ascii="Arial" w:eastAsia="Arial" w:hAnsi="Arial" w:cs="Arial"/>
          <w:bCs/>
          <w:color w:val="000000" w:themeColor="text1"/>
          <w:sz w:val="24"/>
          <w:szCs w:val="24"/>
          <w:lang w:val="es-GT"/>
        </w:rPr>
        <w:t>Coords</w:t>
      </w:r>
      <w:proofErr w:type="spellEnd"/>
      <w:r w:rsidRPr="00BE04DE">
        <w:rPr>
          <w:rFonts w:ascii="Arial" w:eastAsia="Arial" w:hAnsi="Arial" w:cs="Arial"/>
          <w:bCs/>
          <w:color w:val="000000" w:themeColor="text1"/>
          <w:sz w:val="24"/>
          <w:szCs w:val="24"/>
          <w:lang w:val="es-GT"/>
        </w:rPr>
        <w:t>.)</w:t>
      </w:r>
      <w:r w:rsidR="007332BF" w:rsidRPr="00BE04DE">
        <w:rPr>
          <w:rFonts w:ascii="Arial" w:eastAsia="Arial" w:hAnsi="Arial" w:cs="Arial"/>
          <w:bCs/>
          <w:color w:val="000000" w:themeColor="text1"/>
          <w:sz w:val="24"/>
          <w:szCs w:val="24"/>
          <w:lang w:val="es-GT"/>
        </w:rPr>
        <w:t xml:space="preserve">. </w:t>
      </w:r>
      <w:r w:rsidRPr="00BE04DE">
        <w:rPr>
          <w:rFonts w:ascii="Arial" w:eastAsia="Arial" w:hAnsi="Arial" w:cs="Arial"/>
          <w:bCs/>
          <w:i/>
          <w:iCs/>
          <w:color w:val="000000" w:themeColor="text1"/>
          <w:sz w:val="24"/>
          <w:szCs w:val="24"/>
          <w:lang w:val="es-GT"/>
        </w:rPr>
        <w:t>Comunicación, periodismo y género. Una mirada desde Iberoamérica</w:t>
      </w:r>
      <w:r w:rsidRPr="00BE04DE">
        <w:rPr>
          <w:rFonts w:ascii="Arial" w:eastAsia="Arial" w:hAnsi="Arial" w:cs="Arial"/>
          <w:bCs/>
          <w:color w:val="000000" w:themeColor="text1"/>
          <w:sz w:val="24"/>
          <w:szCs w:val="24"/>
          <w:lang w:val="es-GT"/>
        </w:rPr>
        <w:t xml:space="preserve"> (pp. 99–128). </w:t>
      </w:r>
      <w:proofErr w:type="spellStart"/>
      <w:r w:rsidRPr="00BE04DE">
        <w:rPr>
          <w:rFonts w:ascii="Arial" w:eastAsia="Arial" w:hAnsi="Arial" w:cs="Arial"/>
          <w:bCs/>
          <w:color w:val="000000" w:themeColor="text1"/>
          <w:sz w:val="24"/>
          <w:szCs w:val="24"/>
          <w:lang w:val="es-GT"/>
        </w:rPr>
        <w:t>Egregius</w:t>
      </w:r>
      <w:proofErr w:type="spellEnd"/>
      <w:r w:rsidRPr="00BE04DE">
        <w:rPr>
          <w:rFonts w:ascii="Arial" w:eastAsia="Arial" w:hAnsi="Arial" w:cs="Arial"/>
          <w:bCs/>
          <w:color w:val="000000" w:themeColor="text1"/>
          <w:sz w:val="24"/>
          <w:szCs w:val="24"/>
          <w:lang w:val="es-GT"/>
        </w:rPr>
        <w:t xml:space="preserve">. </w:t>
      </w:r>
      <w:hyperlink r:id="rId14" w:history="1">
        <w:r w:rsidRPr="00BE04DE">
          <w:rPr>
            <w:rStyle w:val="Hyperlink"/>
            <w:rFonts w:ascii="Arial" w:eastAsia="Arial" w:hAnsi="Arial" w:cs="Arial"/>
            <w:bCs/>
            <w:color w:val="000000" w:themeColor="text1"/>
            <w:sz w:val="24"/>
            <w:szCs w:val="24"/>
            <w:u w:val="none"/>
            <w:lang w:val="es-GT"/>
          </w:rPr>
          <w:t>https://www.researchgate.net/publication/341702110_LA_EDUCACION_MEDIATICA_CON_PERSPECTIVA_DE_GENERO</w:t>
        </w:r>
      </w:hyperlink>
    </w:p>
    <w:p w14:paraId="6446D0D2" w14:textId="77777777" w:rsidR="00141883" w:rsidRPr="003E40ED" w:rsidRDefault="00141883" w:rsidP="003E40ED">
      <w:pPr>
        <w:spacing w:before="280" w:after="280" w:line="360" w:lineRule="auto"/>
        <w:ind w:leftChars="0" w:left="0" w:firstLineChars="0" w:firstLine="0"/>
        <w:jc w:val="both"/>
        <w:rPr>
          <w:rFonts w:ascii="Arial" w:eastAsia="Arial" w:hAnsi="Arial" w:cs="Arial"/>
          <w:b/>
          <w:color w:val="000000"/>
          <w:sz w:val="24"/>
          <w:szCs w:val="24"/>
          <w:lang w:val="es-GT"/>
        </w:rPr>
      </w:pPr>
    </w:p>
    <w:p w14:paraId="3392B94C" w14:textId="7FC283CA" w:rsidR="00736CBD" w:rsidRDefault="00141CA6">
      <w:pPr>
        <w:spacing w:before="280" w:after="280" w:line="360" w:lineRule="auto"/>
        <w:ind w:left="0" w:hanging="2"/>
        <w:jc w:val="both"/>
        <w:rPr>
          <w:rFonts w:ascii="Arial" w:eastAsia="Arial" w:hAnsi="Arial" w:cs="Arial"/>
          <w:color w:val="000000"/>
          <w:sz w:val="24"/>
          <w:szCs w:val="24"/>
        </w:rPr>
      </w:pPr>
      <w:r>
        <w:rPr>
          <w:rFonts w:ascii="Arial" w:eastAsia="Arial" w:hAnsi="Arial" w:cs="Arial"/>
          <w:b/>
          <w:color w:val="000000"/>
          <w:sz w:val="24"/>
          <w:szCs w:val="24"/>
        </w:rPr>
        <w:t>Agradecimientos</w:t>
      </w:r>
    </w:p>
    <w:p w14:paraId="574C7EEC" w14:textId="0FBDB137" w:rsidR="00B32073" w:rsidRDefault="00B32073">
      <w:pPr>
        <w:pBdr>
          <w:top w:val="nil"/>
          <w:left w:val="nil"/>
          <w:bottom w:val="nil"/>
          <w:right w:val="nil"/>
          <w:between w:val="nil"/>
        </w:pBdr>
        <w:spacing w:after="0" w:line="360" w:lineRule="auto"/>
        <w:ind w:left="0" w:hanging="2"/>
        <w:jc w:val="both"/>
        <w:rPr>
          <w:rFonts w:ascii="Arial" w:eastAsia="Arial" w:hAnsi="Arial" w:cs="Arial"/>
          <w:color w:val="000000"/>
          <w:sz w:val="24"/>
          <w:szCs w:val="24"/>
        </w:rPr>
      </w:pPr>
      <w:r w:rsidRPr="00B32073">
        <w:rPr>
          <w:rFonts w:ascii="Arial" w:eastAsia="Arial" w:hAnsi="Arial" w:cs="Arial"/>
          <w:color w:val="000000"/>
          <w:sz w:val="24"/>
          <w:szCs w:val="24"/>
        </w:rPr>
        <w:t>Mi</w:t>
      </w:r>
      <w:r>
        <w:rPr>
          <w:rFonts w:ascii="Arial" w:eastAsia="Arial" w:hAnsi="Arial" w:cs="Arial"/>
          <w:color w:val="000000"/>
          <w:sz w:val="24"/>
          <w:szCs w:val="24"/>
        </w:rPr>
        <w:t xml:space="preserve"> agradecimiento sincero a la Dra. Sayra Cardona por su apoyo con el tema de este artículo y a mis colegas Mayra </w:t>
      </w:r>
      <w:r w:rsidR="00141883">
        <w:rPr>
          <w:rFonts w:ascii="Arial" w:eastAsia="Arial" w:hAnsi="Arial" w:cs="Arial"/>
          <w:color w:val="000000"/>
          <w:sz w:val="24"/>
          <w:szCs w:val="24"/>
        </w:rPr>
        <w:t xml:space="preserve">Leticia </w:t>
      </w:r>
      <w:r>
        <w:rPr>
          <w:rFonts w:ascii="Arial" w:eastAsia="Arial" w:hAnsi="Arial" w:cs="Arial"/>
          <w:color w:val="000000"/>
          <w:sz w:val="24"/>
          <w:szCs w:val="24"/>
        </w:rPr>
        <w:t xml:space="preserve">González </w:t>
      </w:r>
      <w:proofErr w:type="spellStart"/>
      <w:r>
        <w:rPr>
          <w:rFonts w:ascii="Arial" w:eastAsia="Arial" w:hAnsi="Arial" w:cs="Arial"/>
          <w:color w:val="000000"/>
          <w:sz w:val="24"/>
          <w:szCs w:val="24"/>
        </w:rPr>
        <w:t>Saguí</w:t>
      </w:r>
      <w:proofErr w:type="spellEnd"/>
      <w:r>
        <w:rPr>
          <w:rFonts w:ascii="Arial" w:eastAsia="Arial" w:hAnsi="Arial" w:cs="Arial"/>
          <w:color w:val="000000"/>
          <w:sz w:val="24"/>
          <w:szCs w:val="24"/>
        </w:rPr>
        <w:t xml:space="preserve"> y </w:t>
      </w:r>
      <w:r w:rsidR="0037364B" w:rsidRPr="0037364B">
        <w:rPr>
          <w:rFonts w:ascii="Arial" w:eastAsia="Arial" w:hAnsi="Arial" w:cs="Arial"/>
          <w:color w:val="000000"/>
          <w:sz w:val="24"/>
          <w:szCs w:val="24"/>
        </w:rPr>
        <w:t>José Fernando Morán Valenzuela</w:t>
      </w:r>
      <w:r>
        <w:rPr>
          <w:rFonts w:ascii="Arial" w:eastAsia="Arial" w:hAnsi="Arial" w:cs="Arial"/>
          <w:color w:val="000000"/>
          <w:sz w:val="24"/>
          <w:szCs w:val="24"/>
        </w:rPr>
        <w:t xml:space="preserve"> por su colaboración en la revisión del mismo.</w:t>
      </w:r>
    </w:p>
    <w:p w14:paraId="7E193FF2" w14:textId="77777777" w:rsidR="00B32073" w:rsidRPr="00B32073" w:rsidRDefault="00B32073">
      <w:pPr>
        <w:pBdr>
          <w:top w:val="nil"/>
          <w:left w:val="nil"/>
          <w:bottom w:val="nil"/>
          <w:right w:val="nil"/>
          <w:between w:val="nil"/>
        </w:pBdr>
        <w:spacing w:after="0" w:line="360" w:lineRule="auto"/>
        <w:ind w:left="0" w:hanging="2"/>
        <w:jc w:val="both"/>
        <w:rPr>
          <w:rFonts w:ascii="Arial" w:eastAsia="Arial" w:hAnsi="Arial" w:cs="Arial"/>
          <w:color w:val="000000"/>
          <w:sz w:val="24"/>
          <w:szCs w:val="24"/>
        </w:rPr>
      </w:pPr>
    </w:p>
    <w:p w14:paraId="63411D44" w14:textId="77777777" w:rsidR="00736CBD" w:rsidRDefault="00141CA6">
      <w:pPr>
        <w:tabs>
          <w:tab w:val="left" w:pos="1085"/>
        </w:tabs>
        <w:spacing w:before="280" w:after="280" w:line="360" w:lineRule="auto"/>
        <w:ind w:left="0" w:hanging="2"/>
        <w:jc w:val="both"/>
        <w:rPr>
          <w:rFonts w:ascii="Arial" w:eastAsia="Arial" w:hAnsi="Arial" w:cs="Arial"/>
          <w:color w:val="000000"/>
          <w:sz w:val="24"/>
          <w:szCs w:val="24"/>
        </w:rPr>
      </w:pPr>
      <w:bookmarkStart w:id="17" w:name="_heading=h.2jxsxqh" w:colFirst="0" w:colLast="0"/>
      <w:bookmarkEnd w:id="17"/>
      <w:r>
        <w:rPr>
          <w:rFonts w:ascii="Arial" w:eastAsia="Arial" w:hAnsi="Arial" w:cs="Arial"/>
          <w:b/>
          <w:color w:val="000000"/>
          <w:sz w:val="24"/>
          <w:szCs w:val="24"/>
        </w:rPr>
        <w:t xml:space="preserve">Sobre el autor </w:t>
      </w:r>
    </w:p>
    <w:p w14:paraId="063F36BA" w14:textId="3734B06D" w:rsidR="00736CBD" w:rsidRDefault="00B17ABF">
      <w:pPr>
        <w:pBdr>
          <w:top w:val="nil"/>
          <w:left w:val="nil"/>
          <w:bottom w:val="nil"/>
          <w:right w:val="nil"/>
          <w:between w:val="nil"/>
        </w:pBdr>
        <w:spacing w:after="0" w:line="360" w:lineRule="auto"/>
        <w:ind w:left="0" w:hanging="2"/>
        <w:jc w:val="both"/>
        <w:rPr>
          <w:rFonts w:ascii="Arial" w:eastAsia="Arial" w:hAnsi="Arial" w:cs="Arial"/>
          <w:sz w:val="24"/>
          <w:szCs w:val="24"/>
        </w:rPr>
      </w:pPr>
      <w:r w:rsidRPr="00B17ABF">
        <w:rPr>
          <w:rFonts w:ascii="Arial" w:eastAsia="Arial" w:hAnsi="Arial" w:cs="Arial"/>
          <w:b/>
          <w:bCs/>
          <w:sz w:val="24"/>
          <w:szCs w:val="24"/>
        </w:rPr>
        <w:t xml:space="preserve">Sandra </w:t>
      </w:r>
      <w:proofErr w:type="spellStart"/>
      <w:r w:rsidRPr="00B17ABF">
        <w:rPr>
          <w:rFonts w:ascii="Arial" w:eastAsia="Arial" w:hAnsi="Arial" w:cs="Arial"/>
          <w:b/>
          <w:bCs/>
          <w:sz w:val="24"/>
          <w:szCs w:val="24"/>
        </w:rPr>
        <w:t>Ninett</w:t>
      </w:r>
      <w:proofErr w:type="spellEnd"/>
      <w:r w:rsidRPr="00B17ABF">
        <w:rPr>
          <w:rFonts w:ascii="Arial" w:eastAsia="Arial" w:hAnsi="Arial" w:cs="Arial"/>
          <w:b/>
          <w:bCs/>
          <w:sz w:val="24"/>
          <w:szCs w:val="24"/>
        </w:rPr>
        <w:t xml:space="preserve"> Ramírez Flores</w:t>
      </w:r>
      <w:r>
        <w:rPr>
          <w:rFonts w:ascii="Arial" w:eastAsia="Arial" w:hAnsi="Arial" w:cs="Arial"/>
          <w:b/>
          <w:bCs/>
          <w:sz w:val="24"/>
          <w:szCs w:val="24"/>
        </w:rPr>
        <w:t>,</w:t>
      </w:r>
      <w:r>
        <w:rPr>
          <w:rFonts w:ascii="Arial" w:eastAsia="Arial" w:hAnsi="Arial" w:cs="Arial"/>
          <w:sz w:val="24"/>
          <w:szCs w:val="24"/>
        </w:rPr>
        <w:t xml:space="preserve"> a</w:t>
      </w:r>
      <w:r w:rsidRPr="00BE55D8">
        <w:rPr>
          <w:rFonts w:ascii="Arial" w:eastAsia="Arial" w:hAnsi="Arial" w:cs="Arial"/>
          <w:sz w:val="24"/>
          <w:szCs w:val="24"/>
        </w:rPr>
        <w:t xml:space="preserve">ctualmente </w:t>
      </w:r>
      <w:r w:rsidR="007332BF">
        <w:rPr>
          <w:rFonts w:ascii="Arial" w:eastAsia="Arial" w:hAnsi="Arial" w:cs="Arial"/>
          <w:sz w:val="24"/>
          <w:szCs w:val="24"/>
        </w:rPr>
        <w:t xml:space="preserve">se encuentra </w:t>
      </w:r>
      <w:r>
        <w:rPr>
          <w:rFonts w:ascii="Arial" w:eastAsia="Arial" w:hAnsi="Arial" w:cs="Arial"/>
          <w:sz w:val="24"/>
          <w:szCs w:val="24"/>
        </w:rPr>
        <w:t>estudiando</w:t>
      </w:r>
      <w:r w:rsidRPr="00BE55D8">
        <w:rPr>
          <w:rFonts w:ascii="Arial" w:eastAsia="Arial" w:hAnsi="Arial" w:cs="Arial"/>
          <w:sz w:val="24"/>
          <w:szCs w:val="24"/>
        </w:rPr>
        <w:t xml:space="preserve"> el doctorado en Educación en la Escuela de Estudios de Postgrado de la Facultad de Humanidades de </w:t>
      </w:r>
      <w:r w:rsidRPr="00BE55D8">
        <w:rPr>
          <w:rFonts w:ascii="Arial" w:eastAsia="Arial" w:hAnsi="Arial" w:cs="Arial"/>
          <w:sz w:val="24"/>
          <w:szCs w:val="24"/>
        </w:rPr>
        <w:lastRenderedPageBreak/>
        <w:t>la universidad</w:t>
      </w:r>
      <w:r>
        <w:rPr>
          <w:rFonts w:ascii="Arial" w:eastAsia="Arial" w:hAnsi="Arial" w:cs="Arial"/>
          <w:sz w:val="24"/>
          <w:szCs w:val="24"/>
        </w:rPr>
        <w:t xml:space="preserve"> de San Carlos de Guatemala, </w:t>
      </w:r>
      <w:r w:rsidRPr="00BE55D8">
        <w:rPr>
          <w:rFonts w:ascii="Arial" w:eastAsia="Arial" w:hAnsi="Arial" w:cs="Arial"/>
          <w:sz w:val="24"/>
          <w:szCs w:val="24"/>
        </w:rPr>
        <w:t xml:space="preserve">con maestría en Ingeniería de Mantenimiento </w:t>
      </w:r>
      <w:r>
        <w:rPr>
          <w:rFonts w:ascii="Arial" w:eastAsia="Arial" w:hAnsi="Arial" w:cs="Arial"/>
          <w:sz w:val="24"/>
          <w:szCs w:val="24"/>
        </w:rPr>
        <w:t xml:space="preserve">e </w:t>
      </w:r>
      <w:r w:rsidRPr="00BE55D8">
        <w:rPr>
          <w:rFonts w:ascii="Arial" w:eastAsia="Arial" w:hAnsi="Arial" w:cs="Arial"/>
          <w:sz w:val="24"/>
          <w:szCs w:val="24"/>
        </w:rPr>
        <w:t>ingeniería</w:t>
      </w:r>
      <w:r w:rsidR="00BE55D8" w:rsidRPr="00BE55D8">
        <w:rPr>
          <w:rFonts w:ascii="Arial" w:eastAsia="Arial" w:hAnsi="Arial" w:cs="Arial"/>
          <w:sz w:val="24"/>
          <w:szCs w:val="24"/>
        </w:rPr>
        <w:t xml:space="preserve"> </w:t>
      </w:r>
      <w:r>
        <w:rPr>
          <w:rFonts w:ascii="Arial" w:eastAsia="Arial" w:hAnsi="Arial" w:cs="Arial"/>
          <w:sz w:val="24"/>
          <w:szCs w:val="24"/>
        </w:rPr>
        <w:t>q</w:t>
      </w:r>
      <w:r w:rsidR="00BE55D8" w:rsidRPr="00BE55D8">
        <w:rPr>
          <w:rFonts w:ascii="Arial" w:eastAsia="Arial" w:hAnsi="Arial" w:cs="Arial"/>
          <w:sz w:val="24"/>
          <w:szCs w:val="24"/>
        </w:rPr>
        <w:t xml:space="preserve">uímica, ambos títulos obtenidos en la Facultad de Ingeniería de la Universidad de San Carlos de Guatemala. </w:t>
      </w:r>
      <w:r>
        <w:rPr>
          <w:rFonts w:ascii="Arial" w:eastAsia="Arial" w:hAnsi="Arial" w:cs="Arial"/>
          <w:sz w:val="24"/>
          <w:szCs w:val="24"/>
        </w:rPr>
        <w:t xml:space="preserve">Participación en investigación del Centro de Investigaciones Tecnológicas del Sur CIT-ITUGS-USAC. </w:t>
      </w:r>
      <w:r w:rsidR="00BE55D8" w:rsidRPr="00BE55D8">
        <w:rPr>
          <w:rFonts w:ascii="Arial" w:eastAsia="Arial" w:hAnsi="Arial" w:cs="Arial"/>
          <w:sz w:val="24"/>
          <w:szCs w:val="24"/>
        </w:rPr>
        <w:t xml:space="preserve">Ha publicado dos artículos científicos relacionados con cursos de la carrera de </w:t>
      </w:r>
      <w:r w:rsidR="00BE55D8">
        <w:rPr>
          <w:rFonts w:ascii="Arial" w:eastAsia="Arial" w:hAnsi="Arial" w:cs="Arial"/>
          <w:sz w:val="24"/>
          <w:szCs w:val="24"/>
        </w:rPr>
        <w:t>Procesos Productivos y Calidad Alimentaria</w:t>
      </w:r>
      <w:r w:rsidR="00BE55D8" w:rsidRPr="00BE55D8">
        <w:rPr>
          <w:rFonts w:ascii="Arial" w:eastAsia="Arial" w:hAnsi="Arial" w:cs="Arial"/>
          <w:sz w:val="24"/>
          <w:szCs w:val="24"/>
        </w:rPr>
        <w:t xml:space="preserve"> del Instituto Tecnológico Universitario Guatemala Sur de la USAC.</w:t>
      </w:r>
    </w:p>
    <w:p w14:paraId="46C1745C" w14:textId="77777777" w:rsidR="00370D06" w:rsidRDefault="00370D06" w:rsidP="007332BF">
      <w:pPr>
        <w:spacing w:after="0" w:line="360" w:lineRule="auto"/>
        <w:ind w:leftChars="0" w:left="0" w:firstLineChars="0" w:firstLine="0"/>
        <w:jc w:val="both"/>
        <w:rPr>
          <w:rFonts w:ascii="Arial" w:eastAsia="Arial" w:hAnsi="Arial" w:cs="Arial"/>
          <w:b/>
          <w:color w:val="000000"/>
          <w:sz w:val="24"/>
          <w:szCs w:val="24"/>
        </w:rPr>
      </w:pPr>
      <w:bookmarkStart w:id="18" w:name="_heading=h.z337ya" w:colFirst="0" w:colLast="0"/>
      <w:bookmarkStart w:id="19" w:name="_heading=h.3j2qqm3" w:colFirst="0" w:colLast="0"/>
      <w:bookmarkStart w:id="20" w:name="_heading=h.1y810tw" w:colFirst="0" w:colLast="0"/>
      <w:bookmarkEnd w:id="18"/>
      <w:bookmarkEnd w:id="19"/>
      <w:bookmarkEnd w:id="20"/>
    </w:p>
    <w:p w14:paraId="0D00A84E" w14:textId="3EEDE044" w:rsidR="00736CBD" w:rsidRDefault="00141CA6">
      <w:pPr>
        <w:spacing w:after="0" w:line="360" w:lineRule="auto"/>
        <w:ind w:left="0" w:hanging="2"/>
        <w:jc w:val="both"/>
        <w:rPr>
          <w:rFonts w:ascii="Arial" w:eastAsia="Arial" w:hAnsi="Arial" w:cs="Arial"/>
          <w:b/>
          <w:color w:val="000000"/>
          <w:sz w:val="24"/>
          <w:szCs w:val="24"/>
        </w:rPr>
      </w:pPr>
      <w:r>
        <w:rPr>
          <w:rFonts w:ascii="Arial" w:eastAsia="Arial" w:hAnsi="Arial" w:cs="Arial"/>
          <w:b/>
          <w:color w:val="000000"/>
          <w:sz w:val="24"/>
          <w:szCs w:val="24"/>
        </w:rPr>
        <w:t>Financiamiento de la investigación</w:t>
      </w:r>
    </w:p>
    <w:p w14:paraId="6D4561EB" w14:textId="77777777" w:rsidR="00736CBD" w:rsidRDefault="00141CA6">
      <w:pPr>
        <w:spacing w:after="0" w:line="360" w:lineRule="auto"/>
        <w:ind w:left="0" w:hanging="2"/>
        <w:jc w:val="both"/>
        <w:rPr>
          <w:rFonts w:ascii="Arial" w:eastAsia="Arial" w:hAnsi="Arial" w:cs="Arial"/>
          <w:b/>
          <w:sz w:val="24"/>
          <w:szCs w:val="24"/>
        </w:rPr>
      </w:pPr>
      <w:bookmarkStart w:id="21" w:name="_heading=h.opx7194nwncs" w:colFirst="0" w:colLast="0"/>
      <w:bookmarkEnd w:id="21"/>
      <w:r>
        <w:rPr>
          <w:rFonts w:ascii="Arial" w:eastAsia="Arial" w:hAnsi="Arial" w:cs="Arial"/>
          <w:sz w:val="24"/>
          <w:szCs w:val="24"/>
        </w:rPr>
        <w:t xml:space="preserve">Esta investigación fue realizada con recursos propios. </w:t>
      </w:r>
    </w:p>
    <w:p w14:paraId="17FFCA96" w14:textId="77777777" w:rsidR="00736CBD" w:rsidRDefault="00736CBD" w:rsidP="00741A62">
      <w:pPr>
        <w:spacing w:after="0" w:line="360" w:lineRule="auto"/>
        <w:ind w:leftChars="0" w:left="0" w:firstLineChars="0" w:firstLine="0"/>
        <w:jc w:val="both"/>
        <w:rPr>
          <w:rFonts w:ascii="Arial" w:eastAsia="Arial" w:hAnsi="Arial" w:cs="Arial"/>
          <w:color w:val="000000"/>
          <w:sz w:val="24"/>
          <w:szCs w:val="24"/>
        </w:rPr>
      </w:pPr>
      <w:bookmarkStart w:id="22" w:name="_heading=h.4i7ojhp" w:colFirst="0" w:colLast="0"/>
      <w:bookmarkStart w:id="23" w:name="_heading=h.2xcytpi" w:colFirst="0" w:colLast="0"/>
      <w:bookmarkEnd w:id="22"/>
      <w:bookmarkEnd w:id="23"/>
    </w:p>
    <w:p w14:paraId="4B0BA552" w14:textId="77777777" w:rsidR="00736CBD" w:rsidRDefault="00141CA6">
      <w:pPr>
        <w:spacing w:after="0" w:line="360" w:lineRule="auto"/>
        <w:ind w:left="0" w:hanging="2"/>
        <w:jc w:val="both"/>
        <w:rPr>
          <w:rFonts w:ascii="Arial" w:eastAsia="Arial" w:hAnsi="Arial" w:cs="Arial"/>
          <w:color w:val="000000"/>
          <w:sz w:val="24"/>
          <w:szCs w:val="24"/>
        </w:rPr>
      </w:pPr>
      <w:r>
        <w:rPr>
          <w:rFonts w:ascii="Arial" w:eastAsia="Arial" w:hAnsi="Arial" w:cs="Arial"/>
          <w:b/>
          <w:color w:val="000000"/>
          <w:sz w:val="24"/>
          <w:szCs w:val="24"/>
        </w:rPr>
        <w:t>Declaración de intereses</w:t>
      </w:r>
    </w:p>
    <w:p w14:paraId="18D229E9" w14:textId="77777777" w:rsidR="00736CBD" w:rsidRDefault="00141CA6">
      <w:pPr>
        <w:spacing w:after="0" w:line="360" w:lineRule="auto"/>
        <w:ind w:left="0" w:hanging="2"/>
        <w:jc w:val="both"/>
        <w:rPr>
          <w:rFonts w:ascii="Arial" w:eastAsia="Arial" w:hAnsi="Arial" w:cs="Arial"/>
          <w:sz w:val="24"/>
          <w:szCs w:val="24"/>
        </w:rPr>
      </w:pPr>
      <w:r>
        <w:rPr>
          <w:rFonts w:ascii="Arial" w:eastAsia="Arial" w:hAnsi="Arial" w:cs="Arial"/>
          <w:sz w:val="24"/>
          <w:szCs w:val="24"/>
        </w:rPr>
        <w:t>Por este medio declaro no tener ningún conflicto de intereses, que puedan haber influido en los resultados obtenidos o las interpretaciones propuestas.</w:t>
      </w:r>
    </w:p>
    <w:p w14:paraId="519E916E" w14:textId="77777777" w:rsidR="00736CBD" w:rsidRDefault="00736CBD">
      <w:pPr>
        <w:spacing w:after="0" w:line="360" w:lineRule="auto"/>
        <w:ind w:left="0" w:hanging="2"/>
        <w:jc w:val="both"/>
        <w:rPr>
          <w:rFonts w:ascii="Arial" w:eastAsia="Arial" w:hAnsi="Arial" w:cs="Arial"/>
          <w:sz w:val="24"/>
          <w:szCs w:val="24"/>
        </w:rPr>
      </w:pPr>
    </w:p>
    <w:p w14:paraId="4B3E153B" w14:textId="77777777" w:rsidR="00736CBD" w:rsidRDefault="00141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jc w:val="both"/>
        <w:rPr>
          <w:rFonts w:ascii="Arial" w:eastAsia="Arial" w:hAnsi="Arial" w:cs="Arial"/>
          <w:sz w:val="24"/>
          <w:szCs w:val="24"/>
        </w:rPr>
      </w:pPr>
      <w:r>
        <w:rPr>
          <w:rFonts w:ascii="Arial" w:eastAsia="Arial" w:hAnsi="Arial" w:cs="Arial"/>
          <w:b/>
          <w:sz w:val="24"/>
          <w:szCs w:val="24"/>
        </w:rPr>
        <w:t>Declaración de consentimiento informado</w:t>
      </w:r>
    </w:p>
    <w:p w14:paraId="27C16455" w14:textId="77777777" w:rsidR="00736CBD" w:rsidRDefault="00141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ind w:left="0" w:hanging="2"/>
        <w:jc w:val="both"/>
        <w:rPr>
          <w:rFonts w:ascii="Arial" w:eastAsia="Arial" w:hAnsi="Arial" w:cs="Arial"/>
          <w:sz w:val="24"/>
          <w:szCs w:val="24"/>
        </w:rPr>
      </w:pPr>
      <w:r>
        <w:rPr>
          <w:rFonts w:ascii="Arial" w:eastAsia="Arial" w:hAnsi="Arial" w:cs="Arial"/>
          <w:sz w:val="24"/>
          <w:szCs w:val="24"/>
        </w:rPr>
        <w:t>Declaro que el estudio se realizó respetando el Código de ética y buenas prácticas editoriales de publicación.</w:t>
      </w:r>
    </w:p>
    <w:p w14:paraId="4132D9EF" w14:textId="68FE0BA0" w:rsidR="00736CBD" w:rsidRDefault="00741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jc w:val="both"/>
        <w:rPr>
          <w:rFonts w:ascii="Arial" w:eastAsia="Arial" w:hAnsi="Arial" w:cs="Arial"/>
          <w:sz w:val="24"/>
          <w:szCs w:val="24"/>
        </w:rPr>
      </w:pPr>
      <w:r>
        <w:rPr>
          <w:rFonts w:ascii="Arial" w:eastAsia="Arial" w:hAnsi="Arial" w:cs="Arial"/>
          <w:sz w:val="24"/>
          <w:szCs w:val="24"/>
        </w:rPr>
        <w:t xml:space="preserve"> </w:t>
      </w:r>
    </w:p>
    <w:p w14:paraId="56DF837C" w14:textId="77777777" w:rsidR="00736CBD" w:rsidRDefault="00141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jc w:val="both"/>
        <w:rPr>
          <w:rFonts w:ascii="Arial" w:eastAsia="Arial" w:hAnsi="Arial" w:cs="Arial"/>
          <w:sz w:val="24"/>
          <w:szCs w:val="24"/>
        </w:rPr>
      </w:pPr>
      <w:bookmarkStart w:id="24" w:name="_heading=h.1ci93xb" w:colFirst="0" w:colLast="0"/>
      <w:bookmarkEnd w:id="24"/>
      <w:r>
        <w:rPr>
          <w:rFonts w:ascii="Arial" w:eastAsia="Arial" w:hAnsi="Arial" w:cs="Arial"/>
          <w:b/>
          <w:sz w:val="24"/>
          <w:szCs w:val="24"/>
        </w:rPr>
        <w:t>Derechos de uso</w:t>
      </w:r>
    </w:p>
    <w:p w14:paraId="57C407D5" w14:textId="6642121C" w:rsidR="00736CBD" w:rsidRDefault="00141CA6">
      <w:pPr>
        <w:widowControl w:val="0"/>
        <w:spacing w:after="0" w:line="360" w:lineRule="auto"/>
        <w:ind w:left="0" w:hanging="2"/>
        <w:rPr>
          <w:rFonts w:ascii="Arial" w:eastAsia="Arial" w:hAnsi="Arial" w:cs="Arial"/>
          <w:color w:val="2E74B5"/>
          <w:sz w:val="24"/>
          <w:szCs w:val="24"/>
        </w:rPr>
      </w:pPr>
      <w:bookmarkStart w:id="25" w:name="_heading=h.3whwml4" w:colFirst="0" w:colLast="0"/>
      <w:bookmarkEnd w:id="25"/>
      <w:r>
        <w:rPr>
          <w:rFonts w:ascii="Arial" w:eastAsia="Arial" w:hAnsi="Arial" w:cs="Arial"/>
          <w:sz w:val="24"/>
          <w:szCs w:val="24"/>
        </w:rPr>
        <w:t>Copyright© 2025.</w:t>
      </w:r>
      <w:r w:rsidR="007332BF">
        <w:rPr>
          <w:rFonts w:ascii="Arial" w:eastAsia="Arial" w:hAnsi="Arial" w:cs="Arial"/>
          <w:sz w:val="24"/>
          <w:szCs w:val="24"/>
        </w:rPr>
        <w:t xml:space="preserve"> Sandra </w:t>
      </w:r>
      <w:proofErr w:type="spellStart"/>
      <w:r w:rsidR="007332BF">
        <w:rPr>
          <w:rFonts w:ascii="Arial" w:eastAsia="Arial" w:hAnsi="Arial" w:cs="Arial"/>
          <w:sz w:val="24"/>
          <w:szCs w:val="24"/>
        </w:rPr>
        <w:t>Ninett</w:t>
      </w:r>
      <w:proofErr w:type="spellEnd"/>
      <w:r w:rsidR="007332BF">
        <w:rPr>
          <w:rFonts w:ascii="Arial" w:eastAsia="Arial" w:hAnsi="Arial" w:cs="Arial"/>
          <w:sz w:val="24"/>
          <w:szCs w:val="24"/>
        </w:rPr>
        <w:t xml:space="preserve"> Ramírez Flores</w:t>
      </w:r>
      <w:r>
        <w:rPr>
          <w:rFonts w:ascii="Arial" w:eastAsia="Arial" w:hAnsi="Arial" w:cs="Arial"/>
          <w:sz w:val="24"/>
          <w:szCs w:val="24"/>
        </w:rPr>
        <w:t>.</w:t>
      </w:r>
      <w:r>
        <w:rPr>
          <w:rFonts w:ascii="Arial" w:eastAsia="Arial" w:hAnsi="Arial" w:cs="Arial"/>
          <w:color w:val="2E74B5"/>
          <w:sz w:val="24"/>
          <w:szCs w:val="24"/>
        </w:rPr>
        <w:t xml:space="preserve"> </w:t>
      </w:r>
      <w:r>
        <w:rPr>
          <w:rFonts w:ascii="Arial" w:eastAsia="Arial" w:hAnsi="Arial" w:cs="Arial"/>
          <w:color w:val="000000"/>
          <w:sz w:val="24"/>
          <w:szCs w:val="24"/>
        </w:rPr>
        <w:t xml:space="preserve">Este texto está protegido por la </w:t>
      </w:r>
      <w:hyperlink r:id="rId15">
        <w:r w:rsidR="00736CBD">
          <w:rPr>
            <w:rFonts w:ascii="Arial" w:eastAsia="Arial" w:hAnsi="Arial" w:cs="Arial"/>
            <w:color w:val="0000FF"/>
            <w:sz w:val="24"/>
            <w:szCs w:val="24"/>
            <w:u w:val="single"/>
          </w:rPr>
          <w:t xml:space="preserve">Licencia Creative </w:t>
        </w:r>
        <w:proofErr w:type="spellStart"/>
        <w:r w:rsidR="00736CBD">
          <w:rPr>
            <w:rFonts w:ascii="Arial" w:eastAsia="Arial" w:hAnsi="Arial" w:cs="Arial"/>
            <w:color w:val="0000FF"/>
            <w:sz w:val="24"/>
            <w:szCs w:val="24"/>
            <w:u w:val="single"/>
          </w:rPr>
          <w:t>Commons</w:t>
        </w:r>
        <w:proofErr w:type="spellEnd"/>
        <w:r w:rsidR="00736CBD">
          <w:rPr>
            <w:rFonts w:ascii="Arial" w:eastAsia="Arial" w:hAnsi="Arial" w:cs="Arial"/>
            <w:color w:val="0000FF"/>
            <w:sz w:val="24"/>
            <w:szCs w:val="24"/>
            <w:u w:val="single"/>
          </w:rPr>
          <w:t xml:space="preserve"> Atribución 4.0 Internacional.</w:t>
        </w:r>
      </w:hyperlink>
      <w:r>
        <w:rPr>
          <w:noProof/>
        </w:rPr>
        <w:drawing>
          <wp:anchor distT="0" distB="0" distL="114300" distR="114300" simplePos="0" relativeHeight="251658240" behindDoc="0" locked="0" layoutInCell="1" hidden="0" allowOverlap="1" wp14:anchorId="0FDAA778" wp14:editId="52576336">
            <wp:simplePos x="0" y="0"/>
            <wp:positionH relativeFrom="column">
              <wp:posOffset>4452620</wp:posOffset>
            </wp:positionH>
            <wp:positionV relativeFrom="paragraph">
              <wp:posOffset>213359</wp:posOffset>
            </wp:positionV>
            <wp:extent cx="1227455" cy="42926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227455" cy="429260"/>
                    </a:xfrm>
                    <a:prstGeom prst="rect">
                      <a:avLst/>
                    </a:prstGeom>
                    <a:ln/>
                  </pic:spPr>
                </pic:pic>
              </a:graphicData>
            </a:graphic>
          </wp:anchor>
        </w:drawing>
      </w:r>
    </w:p>
    <w:p w14:paraId="166D63C7" w14:textId="77777777" w:rsidR="00736CBD" w:rsidRDefault="00736CBD">
      <w:pPr>
        <w:spacing w:after="0" w:line="360" w:lineRule="auto"/>
        <w:ind w:left="0" w:hanging="2"/>
        <w:jc w:val="both"/>
        <w:rPr>
          <w:rFonts w:ascii="Arial" w:eastAsia="Arial" w:hAnsi="Arial" w:cs="Arial"/>
          <w:color w:val="000000"/>
          <w:sz w:val="24"/>
          <w:szCs w:val="24"/>
        </w:rPr>
      </w:pPr>
    </w:p>
    <w:p w14:paraId="7D998442" w14:textId="77777777" w:rsidR="00736CBD" w:rsidRDefault="00141CA6">
      <w:pPr>
        <w:spacing w:before="240" w:after="240" w:line="360" w:lineRule="auto"/>
        <w:ind w:left="0" w:hanging="2"/>
        <w:jc w:val="both"/>
        <w:rPr>
          <w:rFonts w:ascii="Arial" w:eastAsia="Arial" w:hAnsi="Arial" w:cs="Arial"/>
          <w:sz w:val="24"/>
          <w:szCs w:val="24"/>
        </w:rPr>
      </w:pPr>
      <w:r>
        <w:rPr>
          <w:rFonts w:ascii="Arial" w:eastAsia="Arial" w:hAnsi="Arial" w:cs="Arial"/>
          <w:sz w:val="24"/>
          <w:szCs w:val="24"/>
        </w:rPr>
        <w:t>Es libre para compartir, copiar y redistribuir el material en cualquier medio o formato y adaptar el documento, remezclar, transformar y crear a partir del material para cualquier propósito, incluso para fines comerciales, siempre que cumpla la condición de: Atribución: Debe dar crédito a la obra original de manera adecuada, proporcionar un enlace a la licencia, e indicar si se han realizado cambios. Puede hacerlo en cualquier forma razonable, pero no de forma tal que sugiera que tiene el apoyo del licenciante o lo recibe por el uso que hace de la obra.</w:t>
      </w:r>
    </w:p>
    <w:p w14:paraId="0573D64F" w14:textId="77777777" w:rsidR="00736CBD" w:rsidRDefault="00736CBD">
      <w:pPr>
        <w:spacing w:before="240" w:after="240" w:line="360" w:lineRule="auto"/>
        <w:ind w:left="0" w:hanging="2"/>
        <w:jc w:val="both"/>
        <w:rPr>
          <w:rFonts w:ascii="Arial" w:eastAsia="Arial" w:hAnsi="Arial" w:cs="Arial"/>
          <w:i/>
          <w:color w:val="0000FF"/>
          <w:sz w:val="24"/>
          <w:szCs w:val="24"/>
          <w:u w:val="single"/>
        </w:rPr>
      </w:pPr>
      <w:hyperlink r:id="rId17">
        <w:r>
          <w:rPr>
            <w:rFonts w:ascii="Arial" w:eastAsia="Arial" w:hAnsi="Arial" w:cs="Arial"/>
            <w:i/>
            <w:color w:val="0000FF"/>
            <w:sz w:val="24"/>
            <w:szCs w:val="24"/>
            <w:u w:val="single"/>
          </w:rPr>
          <w:t>Resumen   de licencia</w:t>
        </w:r>
      </w:hyperlink>
      <w:r>
        <w:rPr>
          <w:rFonts w:ascii="Arial" w:eastAsia="Arial" w:hAnsi="Arial" w:cs="Arial"/>
          <w:i/>
          <w:color w:val="0000FF"/>
          <w:sz w:val="24"/>
          <w:szCs w:val="24"/>
        </w:rPr>
        <w:t xml:space="preserve"> </w:t>
      </w:r>
      <w:r>
        <w:rPr>
          <w:rFonts w:ascii="Arial" w:eastAsia="Arial" w:hAnsi="Arial" w:cs="Arial"/>
          <w:i/>
          <w:sz w:val="24"/>
          <w:szCs w:val="24"/>
        </w:rPr>
        <w:t xml:space="preserve">- </w:t>
      </w:r>
      <w:r>
        <w:rPr>
          <w:rFonts w:ascii="Arial" w:eastAsia="Arial" w:hAnsi="Arial" w:cs="Arial"/>
          <w:i/>
          <w:color w:val="0000FF"/>
          <w:sz w:val="24"/>
          <w:szCs w:val="24"/>
        </w:rPr>
        <w:t xml:space="preserve"> </w:t>
      </w:r>
      <w:hyperlink r:id="rId18">
        <w:r>
          <w:rPr>
            <w:rFonts w:ascii="Arial" w:eastAsia="Arial" w:hAnsi="Arial" w:cs="Arial"/>
            <w:i/>
            <w:color w:val="0000FF"/>
            <w:sz w:val="24"/>
            <w:szCs w:val="24"/>
            <w:u w:val="single"/>
          </w:rPr>
          <w:t>Texto completo de la licenc</w:t>
        </w:r>
      </w:hyperlink>
      <w:r>
        <w:rPr>
          <w:rFonts w:ascii="Arial" w:eastAsia="Arial" w:hAnsi="Arial" w:cs="Arial"/>
          <w:i/>
          <w:color w:val="0000FF"/>
          <w:sz w:val="24"/>
          <w:szCs w:val="24"/>
          <w:u w:val="single"/>
        </w:rPr>
        <w:t>ia</w:t>
      </w:r>
    </w:p>
    <w:p w14:paraId="47F151C4" w14:textId="63001BF2" w:rsidR="00736CBD" w:rsidRDefault="00141CA6">
      <w:pPr>
        <w:spacing w:after="0" w:line="360" w:lineRule="auto"/>
        <w:ind w:left="0" w:hanging="2"/>
        <w:jc w:val="both"/>
        <w:rPr>
          <w:rFonts w:ascii="Arial" w:eastAsia="Arial" w:hAnsi="Arial" w:cs="Arial"/>
          <w:sz w:val="24"/>
          <w:szCs w:val="24"/>
        </w:rPr>
      </w:pPr>
      <w:r>
        <w:rPr>
          <w:rFonts w:ascii="Arial" w:eastAsia="Arial" w:hAnsi="Arial" w:cs="Arial"/>
          <w:sz w:val="24"/>
          <w:szCs w:val="24"/>
        </w:rPr>
        <w:t xml:space="preserve"> </w:t>
      </w:r>
    </w:p>
    <w:sectPr w:rsidR="00736CBD">
      <w:footerReference w:type="default" r:id="rId19"/>
      <w:pgSz w:w="12242" w:h="15842"/>
      <w:pgMar w:top="1440" w:right="1440" w:bottom="1440" w:left="1440" w:header="510"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4B14C" w14:textId="77777777" w:rsidR="00AF55A3" w:rsidRDefault="00AF55A3">
      <w:pPr>
        <w:spacing w:after="0" w:line="240" w:lineRule="auto"/>
        <w:ind w:left="0" w:hanging="2"/>
      </w:pPr>
      <w:r>
        <w:separator/>
      </w:r>
    </w:p>
  </w:endnote>
  <w:endnote w:type="continuationSeparator" w:id="0">
    <w:p w14:paraId="230D2A2A" w14:textId="77777777" w:rsidR="00AF55A3" w:rsidRDefault="00AF55A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Kunstler Script">
    <w:panose1 w:val="030304020206070D0D06"/>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D3C8" w14:textId="77777777" w:rsidR="00736CBD" w:rsidRDefault="00141CA6">
    <w:pPr>
      <w:pBdr>
        <w:top w:val="nil"/>
        <w:left w:val="nil"/>
        <w:bottom w:val="nil"/>
        <w:right w:val="nil"/>
        <w:between w:val="nil"/>
      </w:pBdr>
      <w:tabs>
        <w:tab w:val="center" w:pos="4252"/>
        <w:tab w:val="right" w:pos="8504"/>
      </w:tabs>
      <w:ind w:left="0"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D8680D">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80A21" w14:textId="77777777" w:rsidR="00AF55A3" w:rsidRDefault="00AF55A3">
      <w:pPr>
        <w:spacing w:after="0" w:line="240" w:lineRule="auto"/>
        <w:ind w:left="0" w:hanging="2"/>
      </w:pPr>
      <w:r>
        <w:separator/>
      </w:r>
    </w:p>
  </w:footnote>
  <w:footnote w:type="continuationSeparator" w:id="0">
    <w:p w14:paraId="66D68DF3" w14:textId="77777777" w:rsidR="00AF55A3" w:rsidRDefault="00AF55A3">
      <w:pPr>
        <w:spacing w:after="0"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F3A90"/>
    <w:multiLevelType w:val="multilevel"/>
    <w:tmpl w:val="C0ECD1A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3B602C0"/>
    <w:multiLevelType w:val="hybridMultilevel"/>
    <w:tmpl w:val="4C70F2F0"/>
    <w:lvl w:ilvl="0" w:tplc="100A000F">
      <w:start w:val="1"/>
      <w:numFmt w:val="decimal"/>
      <w:lvlText w:val="%1."/>
      <w:lvlJc w:val="left"/>
      <w:pPr>
        <w:ind w:left="718" w:hanging="360"/>
      </w:pPr>
    </w:lvl>
    <w:lvl w:ilvl="1" w:tplc="100A0019" w:tentative="1">
      <w:start w:val="1"/>
      <w:numFmt w:val="lowerLetter"/>
      <w:lvlText w:val="%2."/>
      <w:lvlJc w:val="left"/>
      <w:pPr>
        <w:ind w:left="1438" w:hanging="360"/>
      </w:pPr>
    </w:lvl>
    <w:lvl w:ilvl="2" w:tplc="100A001B" w:tentative="1">
      <w:start w:val="1"/>
      <w:numFmt w:val="lowerRoman"/>
      <w:lvlText w:val="%3."/>
      <w:lvlJc w:val="right"/>
      <w:pPr>
        <w:ind w:left="2158" w:hanging="180"/>
      </w:pPr>
    </w:lvl>
    <w:lvl w:ilvl="3" w:tplc="100A000F" w:tentative="1">
      <w:start w:val="1"/>
      <w:numFmt w:val="decimal"/>
      <w:lvlText w:val="%4."/>
      <w:lvlJc w:val="left"/>
      <w:pPr>
        <w:ind w:left="2878" w:hanging="360"/>
      </w:pPr>
    </w:lvl>
    <w:lvl w:ilvl="4" w:tplc="100A0019" w:tentative="1">
      <w:start w:val="1"/>
      <w:numFmt w:val="lowerLetter"/>
      <w:lvlText w:val="%5."/>
      <w:lvlJc w:val="left"/>
      <w:pPr>
        <w:ind w:left="3598" w:hanging="360"/>
      </w:pPr>
    </w:lvl>
    <w:lvl w:ilvl="5" w:tplc="100A001B" w:tentative="1">
      <w:start w:val="1"/>
      <w:numFmt w:val="lowerRoman"/>
      <w:lvlText w:val="%6."/>
      <w:lvlJc w:val="right"/>
      <w:pPr>
        <w:ind w:left="4318" w:hanging="180"/>
      </w:pPr>
    </w:lvl>
    <w:lvl w:ilvl="6" w:tplc="100A000F" w:tentative="1">
      <w:start w:val="1"/>
      <w:numFmt w:val="decimal"/>
      <w:lvlText w:val="%7."/>
      <w:lvlJc w:val="left"/>
      <w:pPr>
        <w:ind w:left="5038" w:hanging="360"/>
      </w:pPr>
    </w:lvl>
    <w:lvl w:ilvl="7" w:tplc="100A0019" w:tentative="1">
      <w:start w:val="1"/>
      <w:numFmt w:val="lowerLetter"/>
      <w:lvlText w:val="%8."/>
      <w:lvlJc w:val="left"/>
      <w:pPr>
        <w:ind w:left="5758" w:hanging="360"/>
      </w:pPr>
    </w:lvl>
    <w:lvl w:ilvl="8" w:tplc="100A001B" w:tentative="1">
      <w:start w:val="1"/>
      <w:numFmt w:val="lowerRoman"/>
      <w:lvlText w:val="%9."/>
      <w:lvlJc w:val="right"/>
      <w:pPr>
        <w:ind w:left="6478" w:hanging="180"/>
      </w:pPr>
    </w:lvl>
  </w:abstractNum>
  <w:num w:numId="1" w16cid:durableId="1140416531">
    <w:abstractNumId w:val="0"/>
  </w:num>
  <w:num w:numId="2" w16cid:durableId="1828284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CBD"/>
    <w:rsid w:val="000005DF"/>
    <w:rsid w:val="000020FB"/>
    <w:rsid w:val="00017449"/>
    <w:rsid w:val="00031EBB"/>
    <w:rsid w:val="0004085D"/>
    <w:rsid w:val="000710ED"/>
    <w:rsid w:val="0009715D"/>
    <w:rsid w:val="000E61FC"/>
    <w:rsid w:val="000F0DE2"/>
    <w:rsid w:val="000F3990"/>
    <w:rsid w:val="00113FD5"/>
    <w:rsid w:val="00130645"/>
    <w:rsid w:val="00141883"/>
    <w:rsid w:val="00141CA6"/>
    <w:rsid w:val="00145578"/>
    <w:rsid w:val="001612AE"/>
    <w:rsid w:val="001858F2"/>
    <w:rsid w:val="002043D7"/>
    <w:rsid w:val="00204816"/>
    <w:rsid w:val="00247AA2"/>
    <w:rsid w:val="002539A3"/>
    <w:rsid w:val="002D4F53"/>
    <w:rsid w:val="002D57A3"/>
    <w:rsid w:val="002E21F4"/>
    <w:rsid w:val="002F6D03"/>
    <w:rsid w:val="00314531"/>
    <w:rsid w:val="003162DE"/>
    <w:rsid w:val="00343C62"/>
    <w:rsid w:val="00355F34"/>
    <w:rsid w:val="00370D06"/>
    <w:rsid w:val="0037364B"/>
    <w:rsid w:val="00373AD5"/>
    <w:rsid w:val="0037597C"/>
    <w:rsid w:val="003C20DD"/>
    <w:rsid w:val="003D4BFD"/>
    <w:rsid w:val="003E40ED"/>
    <w:rsid w:val="003F2477"/>
    <w:rsid w:val="00413C60"/>
    <w:rsid w:val="004416AF"/>
    <w:rsid w:val="00481AF2"/>
    <w:rsid w:val="004E7FD2"/>
    <w:rsid w:val="00502D6B"/>
    <w:rsid w:val="0052286C"/>
    <w:rsid w:val="0054198D"/>
    <w:rsid w:val="00575EC4"/>
    <w:rsid w:val="00582BEB"/>
    <w:rsid w:val="005854E7"/>
    <w:rsid w:val="005928FB"/>
    <w:rsid w:val="005E4DA6"/>
    <w:rsid w:val="005E7282"/>
    <w:rsid w:val="00607332"/>
    <w:rsid w:val="00613BBF"/>
    <w:rsid w:val="00626518"/>
    <w:rsid w:val="00680974"/>
    <w:rsid w:val="0068390A"/>
    <w:rsid w:val="006850F7"/>
    <w:rsid w:val="006E338A"/>
    <w:rsid w:val="006F7791"/>
    <w:rsid w:val="00710913"/>
    <w:rsid w:val="00727CFD"/>
    <w:rsid w:val="007332BF"/>
    <w:rsid w:val="00736CBD"/>
    <w:rsid w:val="00741A62"/>
    <w:rsid w:val="00760F66"/>
    <w:rsid w:val="00786686"/>
    <w:rsid w:val="007875D8"/>
    <w:rsid w:val="00787C02"/>
    <w:rsid w:val="007922A3"/>
    <w:rsid w:val="007A5565"/>
    <w:rsid w:val="007E72BC"/>
    <w:rsid w:val="00824176"/>
    <w:rsid w:val="008276B3"/>
    <w:rsid w:val="008328E8"/>
    <w:rsid w:val="00884EF4"/>
    <w:rsid w:val="008C0BF0"/>
    <w:rsid w:val="008D3420"/>
    <w:rsid w:val="008F2CCA"/>
    <w:rsid w:val="00900F44"/>
    <w:rsid w:val="00926B05"/>
    <w:rsid w:val="0095667B"/>
    <w:rsid w:val="00966256"/>
    <w:rsid w:val="0098629B"/>
    <w:rsid w:val="009E0112"/>
    <w:rsid w:val="009E6DDF"/>
    <w:rsid w:val="009F11CD"/>
    <w:rsid w:val="00A15849"/>
    <w:rsid w:val="00A34AC8"/>
    <w:rsid w:val="00A66CEF"/>
    <w:rsid w:val="00A9343D"/>
    <w:rsid w:val="00AB6EED"/>
    <w:rsid w:val="00AF55A3"/>
    <w:rsid w:val="00B1328E"/>
    <w:rsid w:val="00B1769F"/>
    <w:rsid w:val="00B17ABF"/>
    <w:rsid w:val="00B32073"/>
    <w:rsid w:val="00B37479"/>
    <w:rsid w:val="00B42B5F"/>
    <w:rsid w:val="00B754FA"/>
    <w:rsid w:val="00B8184D"/>
    <w:rsid w:val="00BB03AD"/>
    <w:rsid w:val="00BB7C85"/>
    <w:rsid w:val="00BC412B"/>
    <w:rsid w:val="00BC4687"/>
    <w:rsid w:val="00BD077C"/>
    <w:rsid w:val="00BE04DE"/>
    <w:rsid w:val="00BE55D8"/>
    <w:rsid w:val="00BF5303"/>
    <w:rsid w:val="00C16504"/>
    <w:rsid w:val="00C42566"/>
    <w:rsid w:val="00C6297E"/>
    <w:rsid w:val="00C96DF9"/>
    <w:rsid w:val="00CF3E28"/>
    <w:rsid w:val="00D142FF"/>
    <w:rsid w:val="00D1510D"/>
    <w:rsid w:val="00D36991"/>
    <w:rsid w:val="00D8680D"/>
    <w:rsid w:val="00D86F88"/>
    <w:rsid w:val="00D92F15"/>
    <w:rsid w:val="00DA5A8A"/>
    <w:rsid w:val="00DB64FA"/>
    <w:rsid w:val="00E03376"/>
    <w:rsid w:val="00E12EB2"/>
    <w:rsid w:val="00E148E9"/>
    <w:rsid w:val="00E46241"/>
    <w:rsid w:val="00E56F27"/>
    <w:rsid w:val="00E67EF6"/>
    <w:rsid w:val="00ED12C0"/>
    <w:rsid w:val="00EF082D"/>
    <w:rsid w:val="00F40535"/>
    <w:rsid w:val="00F560DB"/>
    <w:rsid w:val="00F81394"/>
    <w:rsid w:val="00F864F0"/>
    <w:rsid w:val="00F90C29"/>
    <w:rsid w:val="00FB6C90"/>
    <w:rsid w:val="00FC37AA"/>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3814B"/>
  <w15:docId w15:val="{8C6F91A8-6DF3-4040-A93B-640349B5A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G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uiPriority w:val="9"/>
    <w:qFormat/>
    <w:pPr>
      <w:spacing w:before="100" w:beforeAutospacing="1" w:after="100" w:afterAutospacing="1" w:line="240" w:lineRule="auto"/>
    </w:pPr>
    <w:rPr>
      <w:rFonts w:ascii="Times New Roman" w:eastAsia="Times New Roman" w:hAnsi="Times New Roman"/>
      <w:b/>
      <w:bCs/>
      <w:kern w:val="36"/>
      <w:sz w:val="48"/>
      <w:szCs w:val="48"/>
      <w:lang w:eastAsia="es-ES"/>
    </w:rPr>
  </w:style>
  <w:style w:type="paragraph" w:styleId="Heading2">
    <w:name w:val="heading 2"/>
    <w:basedOn w:val="Normal"/>
    <w:uiPriority w:val="9"/>
    <w:semiHidden/>
    <w:unhideWhenUsed/>
    <w:qFormat/>
    <w:pPr>
      <w:spacing w:before="100" w:beforeAutospacing="1" w:after="100" w:afterAutospacing="1" w:line="240" w:lineRule="auto"/>
      <w:outlineLvl w:val="1"/>
    </w:pPr>
    <w:rPr>
      <w:rFonts w:ascii="Times New Roman" w:eastAsia="Times New Roman" w:hAnsi="Times New Roman"/>
      <w:b/>
      <w:bCs/>
      <w:sz w:val="36"/>
      <w:szCs w:val="36"/>
      <w:lang w:eastAsia="es-ES"/>
    </w:rPr>
  </w:style>
  <w:style w:type="paragraph" w:styleId="Heading3">
    <w:name w:val="heading 3"/>
    <w:basedOn w:val="Normal"/>
    <w:uiPriority w:val="9"/>
    <w:semiHidden/>
    <w:unhideWhenUsed/>
    <w:qFormat/>
    <w:pPr>
      <w:spacing w:before="100" w:beforeAutospacing="1" w:after="100" w:afterAutospacing="1" w:line="240" w:lineRule="auto"/>
      <w:outlineLvl w:val="2"/>
    </w:pPr>
    <w:rPr>
      <w:rFonts w:ascii="Times New Roman" w:eastAsia="Times New Roman" w:hAnsi="Times New Roman"/>
      <w:b/>
      <w:bCs/>
      <w:sz w:val="27"/>
      <w:szCs w:val="27"/>
      <w:lang w:eastAsia="es-ES"/>
    </w:rPr>
  </w:style>
  <w:style w:type="paragraph" w:styleId="Heading4">
    <w:name w:val="heading 4"/>
    <w:basedOn w:val="Normal"/>
    <w:next w:val="Normal"/>
    <w:uiPriority w:val="9"/>
    <w:semiHidden/>
    <w:unhideWhenUsed/>
    <w:qFormat/>
    <w:pPr>
      <w:keepNext/>
      <w:spacing w:before="240" w:after="60"/>
      <w:outlineLvl w:val="3"/>
    </w:pPr>
    <w:rPr>
      <w:rFonts w:ascii="Times New Roman" w:hAnsi="Times New Roman"/>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Listavistosa-nfasis11">
    <w:name w:val="Lista vistosa - Énfasis 11"/>
    <w:basedOn w:val="Normal"/>
    <w:pPr>
      <w:ind w:left="720"/>
      <w:contextualSpacing/>
    </w:pPr>
  </w:style>
  <w:style w:type="paragraph" w:customStyle="1" w:styleId="Cuadrculamedia21">
    <w:name w:val="Cuadrícula media 21"/>
    <w:pPr>
      <w:suppressAutoHyphens/>
      <w:spacing w:line="1" w:lineRule="atLeast"/>
      <w:ind w:leftChars="-1" w:left="-1" w:hangingChars="1" w:hanging="1"/>
      <w:textDirection w:val="btLr"/>
      <w:textAlignment w:val="top"/>
      <w:outlineLvl w:val="0"/>
    </w:pPr>
    <w:rPr>
      <w:position w:val="-1"/>
      <w:lang w:eastAsia="en-US"/>
    </w:rPr>
  </w:style>
  <w:style w:type="paragraph" w:customStyle="1" w:styleId="Style1">
    <w:name w:val="Style 1"/>
    <w:pPr>
      <w:widowControl w:val="0"/>
      <w:suppressAutoHyphens/>
      <w:autoSpaceDE w:val="0"/>
      <w:autoSpaceDN w:val="0"/>
      <w:adjustRightInd w:val="0"/>
      <w:spacing w:line="1" w:lineRule="atLeast"/>
      <w:ind w:leftChars="-1" w:left="-1" w:hangingChars="1" w:hanging="1"/>
      <w:textDirection w:val="btLr"/>
      <w:textAlignment w:val="top"/>
      <w:outlineLvl w:val="0"/>
    </w:pPr>
    <w:rPr>
      <w:rFonts w:ascii="Times New Roman" w:eastAsia="Times New Roman" w:hAnsi="Times New Roman"/>
      <w:position w:val="-1"/>
      <w:lang w:val="en-US" w:eastAsia="es-MX"/>
    </w:rPr>
  </w:style>
  <w:style w:type="paragraph" w:customStyle="1" w:styleId="Style2">
    <w:name w:val="Style 2"/>
    <w:pPr>
      <w:widowControl w:val="0"/>
      <w:suppressAutoHyphens/>
      <w:autoSpaceDE w:val="0"/>
      <w:autoSpaceDN w:val="0"/>
      <w:spacing w:line="273" w:lineRule="auto"/>
      <w:ind w:leftChars="-1" w:left="-1" w:hangingChars="1" w:hanging="1"/>
      <w:jc w:val="both"/>
      <w:textDirection w:val="btLr"/>
      <w:textAlignment w:val="top"/>
      <w:outlineLvl w:val="0"/>
    </w:pPr>
    <w:rPr>
      <w:rFonts w:ascii="Arial" w:eastAsia="Times New Roman" w:hAnsi="Arial" w:cs="Arial"/>
      <w:position w:val="-1"/>
      <w:lang w:val="en-US" w:eastAsia="es-MX"/>
    </w:rPr>
  </w:style>
  <w:style w:type="character" w:customStyle="1" w:styleId="CharacterStyle1">
    <w:name w:val="Character Style 1"/>
    <w:rPr>
      <w:rFonts w:ascii="Arial" w:hAnsi="Arial" w:cs="Arial"/>
      <w:w w:val="100"/>
      <w:position w:val="-1"/>
      <w:sz w:val="20"/>
      <w:szCs w:val="20"/>
      <w:effect w:val="none"/>
      <w:vertAlign w:val="baseline"/>
      <w:cs w:val="0"/>
      <w:em w:val="none"/>
    </w:rPr>
  </w:style>
  <w:style w:type="paragraph" w:customStyle="1" w:styleId="Style3">
    <w:name w:val="Style 3"/>
    <w:pPr>
      <w:widowControl w:val="0"/>
      <w:suppressAutoHyphens/>
      <w:autoSpaceDE w:val="0"/>
      <w:autoSpaceDN w:val="0"/>
      <w:adjustRightInd w:val="0"/>
      <w:spacing w:line="1" w:lineRule="atLeast"/>
      <w:ind w:leftChars="-1" w:left="-1" w:hangingChars="1" w:hanging="1"/>
      <w:textDirection w:val="btLr"/>
      <w:textAlignment w:val="top"/>
      <w:outlineLvl w:val="0"/>
    </w:pPr>
    <w:rPr>
      <w:rFonts w:ascii="Times New Roman" w:eastAsia="Times New Roman" w:hAnsi="Times New Roman"/>
      <w:position w:val="-1"/>
      <w:lang w:val="en-US" w:eastAsia="es-MX"/>
    </w:rPr>
  </w:style>
  <w:style w:type="paragraph" w:styleId="FootnoteText">
    <w:name w:val="footnote text"/>
    <w:basedOn w:val="Normal"/>
    <w:qFormat/>
    <w:pPr>
      <w:spacing w:after="0" w:line="240" w:lineRule="auto"/>
    </w:pPr>
    <w:rPr>
      <w:sz w:val="20"/>
      <w:szCs w:val="20"/>
    </w:rPr>
  </w:style>
  <w:style w:type="character" w:customStyle="1" w:styleId="TextonotapieCar">
    <w:name w:val="Texto nota pie Car"/>
    <w:rPr>
      <w:w w:val="100"/>
      <w:position w:val="-1"/>
      <w:effect w:val="none"/>
      <w:vertAlign w:val="baseline"/>
      <w:cs w:val="0"/>
      <w:em w:val="none"/>
      <w:lang w:val="es-ES" w:eastAsia="en-US"/>
    </w:rPr>
  </w:style>
  <w:style w:type="character" w:styleId="FootnoteReference">
    <w:name w:val="footnote reference"/>
    <w:qFormat/>
    <w:rPr>
      <w:w w:val="100"/>
      <w:position w:val="-1"/>
      <w:effect w:val="none"/>
      <w:vertAlign w:val="superscript"/>
      <w:cs w:val="0"/>
      <w:em w:val="non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lang w:val="es-MX" w:eastAsia="es-MX"/>
    </w:rPr>
  </w:style>
  <w:style w:type="paragraph" w:styleId="BodyText">
    <w:name w:val="Body Text"/>
    <w:basedOn w:val="Normal"/>
    <w:pPr>
      <w:spacing w:after="0" w:line="480" w:lineRule="auto"/>
      <w:jc w:val="both"/>
    </w:pPr>
    <w:rPr>
      <w:rFonts w:ascii="Times New Roman" w:eastAsia="Times New Roman" w:hAnsi="Times New Roman"/>
      <w:sz w:val="24"/>
      <w:szCs w:val="24"/>
      <w:lang w:eastAsia="es-ES"/>
    </w:r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pPr>
      <w:tabs>
        <w:tab w:val="center" w:pos="4252"/>
        <w:tab w:val="right" w:pos="8504"/>
      </w:tabs>
    </w:pPr>
  </w:style>
  <w:style w:type="paragraph" w:styleId="Footer">
    <w:name w:val="footer"/>
    <w:basedOn w:val="Normal"/>
    <w:pPr>
      <w:tabs>
        <w:tab w:val="center" w:pos="4252"/>
        <w:tab w:val="right" w:pos="8504"/>
      </w:tabs>
    </w:pPr>
  </w:style>
  <w:style w:type="character" w:styleId="PageNumber">
    <w:name w:val="page number"/>
    <w:basedOn w:val="DefaultParagraphFont"/>
    <w:rPr>
      <w:w w:val="100"/>
      <w:position w:val="-1"/>
      <w:effect w:val="none"/>
      <w:vertAlign w:val="baseline"/>
      <w:cs w:val="0"/>
      <w:em w:val="none"/>
    </w:rPr>
  </w:style>
  <w:style w:type="character" w:customStyle="1" w:styleId="articletext">
    <w:name w:val="article_text"/>
    <w:basedOn w:val="DefaultParagraphFont"/>
    <w:rPr>
      <w:w w:val="100"/>
      <w:position w:val="-1"/>
      <w:effect w:val="none"/>
      <w:vertAlign w:val="baseline"/>
      <w:cs w:val="0"/>
      <w:em w:val="none"/>
    </w:rPr>
  </w:style>
  <w:style w:type="character" w:customStyle="1" w:styleId="articletitle">
    <w:name w:val="article_title"/>
    <w:basedOn w:val="DefaultParagraphFont"/>
    <w:rPr>
      <w:w w:val="100"/>
      <w:position w:val="-1"/>
      <w:effect w:val="none"/>
      <w:vertAlign w:val="baseline"/>
      <w:cs w:val="0"/>
      <w:em w:val="none"/>
    </w:rPr>
  </w:style>
  <w:style w:type="paragraph" w:customStyle="1" w:styleId="ttl">
    <w:name w:val="ttl"/>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por">
    <w:name w:val="por"/>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ztxt">
    <w:name w:val="ztxt"/>
    <w:basedOn w:val="Normal"/>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otrdest">
    <w:name w:val="otrdest"/>
    <w:basedOn w:val="DefaultParagraphFont"/>
    <w:rPr>
      <w:w w:val="100"/>
      <w:position w:val="-1"/>
      <w:effect w:val="none"/>
      <w:vertAlign w:val="baseline"/>
      <w:cs w:val="0"/>
      <w:em w:val="none"/>
    </w:rPr>
  </w:style>
  <w:style w:type="character" w:customStyle="1" w:styleId="apple-style-span">
    <w:name w:val="apple-style-span"/>
    <w:basedOn w:val="DefaultParagraphFont"/>
    <w:rPr>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eastAsia="Times New Roman" w:hAnsi="Arial" w:cs="Arial"/>
      <w:color w:val="000000"/>
      <w:position w:val="-1"/>
      <w:sz w:val="24"/>
      <w:szCs w:val="24"/>
      <w:lang w:eastAsia="es-ES"/>
    </w:rPr>
  </w:style>
  <w:style w:type="paragraph" w:styleId="EndnoteText">
    <w:name w:val="endnote text"/>
    <w:basedOn w:val="Normal"/>
    <w:rPr>
      <w:sz w:val="20"/>
      <w:szCs w:val="20"/>
    </w:rPr>
  </w:style>
  <w:style w:type="character" w:styleId="EndnoteReference">
    <w:name w:val="endnote reference"/>
    <w:rPr>
      <w:w w:val="100"/>
      <w:position w:val="-1"/>
      <w:effect w:val="none"/>
      <w:vertAlign w:val="superscript"/>
      <w:cs w:val="0"/>
      <w:em w:val="none"/>
    </w:rPr>
  </w:style>
  <w:style w:type="paragraph" w:customStyle="1" w:styleId="publishwithline">
    <w:name w:val="publishwithline"/>
    <w:basedOn w:val="Normal"/>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apple-converted-space">
    <w:name w:val="apple-converted-space"/>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meta-prepmeta-prep-author">
    <w:name w:val="meta-prep meta-prep-author"/>
    <w:basedOn w:val="DefaultParagraphFont"/>
    <w:rPr>
      <w:w w:val="100"/>
      <w:position w:val="-1"/>
      <w:effect w:val="none"/>
      <w:vertAlign w:val="baseline"/>
      <w:cs w:val="0"/>
      <w:em w:val="none"/>
    </w:rPr>
  </w:style>
  <w:style w:type="character" w:customStyle="1" w:styleId="entry-date">
    <w:name w:val="entry-date"/>
    <w:basedOn w:val="DefaultParagraphFont"/>
    <w:rPr>
      <w:w w:val="100"/>
      <w:position w:val="-1"/>
      <w:effect w:val="none"/>
      <w:vertAlign w:val="baseline"/>
      <w:cs w:val="0"/>
      <w:em w:val="none"/>
    </w:rPr>
  </w:style>
  <w:style w:type="character" w:customStyle="1" w:styleId="authorvcard">
    <w:name w:val="author vcard"/>
    <w:basedOn w:val="DefaultParagraphFont"/>
    <w:rPr>
      <w:w w:val="100"/>
      <w:position w:val="-1"/>
      <w:effect w:val="none"/>
      <w:vertAlign w:val="baseline"/>
      <w:cs w:val="0"/>
      <w:em w:val="none"/>
    </w:rPr>
  </w:style>
  <w:style w:type="paragraph" w:customStyle="1" w:styleId="Notaalpie">
    <w:name w:val="Nota al pie"/>
    <w:basedOn w:val="Normal"/>
    <w:pPr>
      <w:spacing w:before="100" w:beforeAutospacing="1" w:after="100" w:afterAutospacing="1" w:line="240" w:lineRule="auto"/>
      <w:ind w:left="136" w:hanging="136"/>
      <w:jc w:val="both"/>
    </w:pPr>
    <w:rPr>
      <w:rFonts w:ascii="Arial" w:hAnsi="Arial" w:cs="Arial"/>
      <w:sz w:val="18"/>
      <w:szCs w:val="18"/>
    </w:rPr>
  </w:style>
  <w:style w:type="character" w:customStyle="1" w:styleId="NotaalpieCar">
    <w:name w:val="Nota al pie Car"/>
    <w:rPr>
      <w:rFonts w:ascii="Arial" w:eastAsia="Calibri" w:hAnsi="Arial" w:cs="Arial"/>
      <w:w w:val="100"/>
      <w:position w:val="-1"/>
      <w:sz w:val="18"/>
      <w:szCs w:val="18"/>
      <w:effect w:val="none"/>
      <w:vertAlign w:val="baseline"/>
      <w:cs w:val="0"/>
      <w:em w:val="none"/>
      <w:lang w:val="es-ES" w:eastAsia="en-US" w:bidi="ar-SA"/>
    </w:rPr>
  </w:style>
  <w:style w:type="paragraph" w:customStyle="1" w:styleId="Textonotaalpie">
    <w:name w:val="Texto nota al pie"/>
    <w:basedOn w:val="Normal"/>
    <w:pPr>
      <w:spacing w:before="100" w:beforeAutospacing="1" w:after="100" w:afterAutospacing="1" w:line="240" w:lineRule="auto"/>
      <w:ind w:left="136" w:hanging="136"/>
      <w:jc w:val="both"/>
    </w:pPr>
  </w:style>
  <w:style w:type="paragraph" w:styleId="BalloonText">
    <w:name w:val="Balloon Text"/>
    <w:basedOn w:val="Normal"/>
    <w:rPr>
      <w:rFonts w:ascii="Tahoma" w:hAnsi="Tahoma"/>
      <w:sz w:val="16"/>
      <w:szCs w:val="16"/>
    </w:rPr>
  </w:style>
  <w:style w:type="paragraph" w:customStyle="1" w:styleId="texto">
    <w:name w:val="texto"/>
    <w:basedOn w:val="Normal"/>
    <w:pPr>
      <w:spacing w:before="100" w:beforeAutospacing="1" w:after="100" w:afterAutospacing="1" w:line="240" w:lineRule="auto"/>
      <w:ind w:firstLine="150"/>
    </w:pPr>
    <w:rPr>
      <w:rFonts w:ascii="Verdana" w:eastAsia="Times New Roman" w:hAnsi="Verdana"/>
      <w:color w:val="000000"/>
      <w:sz w:val="18"/>
      <w:szCs w:val="18"/>
      <w:lang w:eastAsia="es-ES"/>
    </w:rPr>
  </w:style>
  <w:style w:type="character" w:customStyle="1" w:styleId="tseccion1">
    <w:name w:val="tseccion1"/>
    <w:rPr>
      <w:rFonts w:ascii="Arial" w:hAnsi="Arial" w:cs="Arial" w:hint="default"/>
      <w:b/>
      <w:bCs/>
      <w:color w:val="000000"/>
      <w:w w:val="100"/>
      <w:position w:val="-1"/>
      <w:sz w:val="42"/>
      <w:szCs w:val="42"/>
      <w:u w:val="none"/>
      <w:effect w:val="none"/>
      <w:vertAlign w:val="baseline"/>
      <w:cs w:val="0"/>
      <w:em w:val="none"/>
    </w:rPr>
  </w:style>
  <w:style w:type="character" w:customStyle="1" w:styleId="subtitulo1">
    <w:name w:val="subtitulo1"/>
    <w:rPr>
      <w:rFonts w:ascii="Arial" w:hAnsi="Arial" w:cs="Arial" w:hint="default"/>
      <w:b/>
      <w:bCs/>
      <w:color w:val="000000"/>
      <w:w w:val="100"/>
      <w:position w:val="-1"/>
      <w:sz w:val="24"/>
      <w:szCs w:val="24"/>
      <w:u w:val="none"/>
      <w:effect w:val="none"/>
      <w:vertAlign w:val="baseline"/>
      <w:cs w:val="0"/>
      <w:em w:val="none"/>
    </w:rPr>
  </w:style>
  <w:style w:type="character" w:customStyle="1" w:styleId="corchete-llamada1">
    <w:name w:val="corchete-llamada1"/>
    <w:rPr>
      <w:vanish/>
      <w:w w:val="100"/>
      <w:position w:val="-1"/>
      <w:effect w:val="none"/>
      <w:vertAlign w:val="baseline"/>
      <w:cs w:val="0"/>
      <w:em w:val="none"/>
    </w:rPr>
  </w:style>
  <w:style w:type="character" w:customStyle="1" w:styleId="CarCar3">
    <w:name w:val="Car Car3"/>
    <w:rPr>
      <w:w w:val="100"/>
      <w:position w:val="-1"/>
      <w:effect w:val="none"/>
      <w:vertAlign w:val="baseline"/>
      <w:cs w:val="0"/>
      <w:em w:val="none"/>
    </w:rPr>
  </w:style>
  <w:style w:type="paragraph" w:customStyle="1" w:styleId="Estilo1">
    <w:name w:val="Estilo1"/>
    <w:basedOn w:val="Normal"/>
    <w:pPr>
      <w:widowControl w:val="0"/>
      <w:spacing w:after="0" w:line="192" w:lineRule="auto"/>
      <w:ind w:left="1077" w:right="232"/>
    </w:pPr>
    <w:rPr>
      <w:rFonts w:ascii="Kunstler Script" w:eastAsia="Times New Roman" w:hAnsi="Kunstler Script" w:cs="Arial"/>
      <w:spacing w:val="54"/>
      <w:sz w:val="56"/>
      <w:szCs w:val="56"/>
      <w:lang w:eastAsia="es-ES"/>
    </w:rPr>
  </w:style>
  <w:style w:type="paragraph" w:customStyle="1" w:styleId="PrrafodelistaLatinaTahoma10ptNegritaJustificadoIzquierda">
    <w:name w:val="Párrafo de lista + (Latina) Tahoma;10 pt;Negrita;Justificado;Izquierda:  ..."/>
    <w:basedOn w:val="Listavistosa-nfasis11"/>
    <w:pPr>
      <w:widowControl w:val="0"/>
      <w:tabs>
        <w:tab w:val="left" w:pos="330"/>
      </w:tabs>
      <w:spacing w:after="0" w:line="360" w:lineRule="auto"/>
      <w:ind w:left="0" w:right="-53"/>
      <w:jc w:val="both"/>
    </w:pPr>
    <w:rPr>
      <w:rFonts w:ascii="Tahoma" w:hAnsi="Tahoma" w:cs="Tahoma"/>
      <w:b/>
      <w:sz w:val="20"/>
      <w:szCs w:val="20"/>
      <w:lang w:val="es-GT"/>
    </w:rPr>
  </w:style>
  <w:style w:type="paragraph" w:styleId="PlainText">
    <w:name w:val="Plain Text"/>
    <w:basedOn w:val="Normal"/>
    <w:pPr>
      <w:spacing w:after="0" w:line="240" w:lineRule="auto"/>
    </w:pPr>
    <w:rPr>
      <w:rFonts w:ascii="Courier New" w:eastAsia="Times New Roman" w:hAnsi="Courier New" w:cs="Courier New"/>
      <w:sz w:val="20"/>
      <w:szCs w:val="20"/>
      <w:lang w:val="en-GB" w:eastAsia="es-ES"/>
    </w:rPr>
  </w:style>
  <w:style w:type="paragraph" w:styleId="BodyText2">
    <w:name w:val="Body Text 2"/>
    <w:basedOn w:val="Normal"/>
    <w:pPr>
      <w:spacing w:after="120" w:line="480" w:lineRule="auto"/>
    </w:pPr>
  </w:style>
  <w:style w:type="character" w:customStyle="1" w:styleId="kno-desca1">
    <w:name w:val="kno-desca1"/>
    <w:basedOn w:val="DefaultParagraphFont"/>
    <w:rPr>
      <w:w w:val="100"/>
      <w:position w:val="-1"/>
      <w:effect w:val="none"/>
      <w:vertAlign w:val="baseline"/>
      <w:cs w:val="0"/>
      <w:em w:val="none"/>
    </w:rPr>
  </w:style>
  <w:style w:type="character" w:customStyle="1" w:styleId="kno-fh1">
    <w:name w:val="kno-fh1"/>
    <w:basedOn w:val="DefaultParagraphFont"/>
    <w:rPr>
      <w:w w:val="100"/>
      <w:position w:val="-1"/>
      <w:effect w:val="none"/>
      <w:vertAlign w:val="baseline"/>
      <w:cs w:val="0"/>
      <w:em w:val="none"/>
    </w:rPr>
  </w:style>
  <w:style w:type="character" w:customStyle="1" w:styleId="kno-fv-vqfl">
    <w:name w:val="kno-fv-vq fl"/>
    <w:basedOn w:val="DefaultParagraphFont"/>
    <w:rPr>
      <w:w w:val="100"/>
      <w:position w:val="-1"/>
      <w:effect w:val="none"/>
      <w:vertAlign w:val="baseline"/>
      <w:cs w:val="0"/>
      <w:em w:val="none"/>
    </w:rPr>
  </w:style>
  <w:style w:type="paragraph" w:customStyle="1" w:styleId="biog">
    <w:name w:val="biog"/>
    <w:basedOn w:val="Normal"/>
    <w:pPr>
      <w:spacing w:before="100" w:beforeAutospacing="1" w:after="100" w:afterAutospacing="1" w:line="240" w:lineRule="auto"/>
      <w:jc w:val="both"/>
    </w:pPr>
    <w:rPr>
      <w:rFonts w:ascii="Verdana" w:eastAsia="Times New Roman" w:hAnsi="Verdana"/>
      <w:color w:val="000000"/>
      <w:sz w:val="18"/>
      <w:szCs w:val="18"/>
      <w:lang w:eastAsia="es-ES"/>
    </w:rPr>
  </w:style>
  <w:style w:type="paragraph" w:customStyle="1" w:styleId="subtitulo">
    <w:name w:val="subtitulo"/>
    <w:basedOn w:val="Normal"/>
    <w:pPr>
      <w:spacing w:before="100" w:beforeAutospacing="1" w:after="100" w:afterAutospacing="1" w:line="240" w:lineRule="auto"/>
    </w:pPr>
    <w:rPr>
      <w:rFonts w:ascii="Verdana" w:eastAsia="Times New Roman" w:hAnsi="Verdana"/>
      <w:b/>
      <w:bCs/>
      <w:color w:val="0062A5"/>
      <w:sz w:val="18"/>
      <w:szCs w:val="18"/>
      <w:lang w:eastAsia="es-ES"/>
    </w:rPr>
  </w:style>
  <w:style w:type="character" w:customStyle="1" w:styleId="titulo21">
    <w:name w:val="titulo21"/>
    <w:rPr>
      <w:rFonts w:ascii="Verdana" w:hAnsi="Verdana" w:hint="default"/>
      <w:b/>
      <w:bCs/>
      <w:color w:val="0062A5"/>
      <w:w w:val="100"/>
      <w:position w:val="-1"/>
      <w:sz w:val="36"/>
      <w:szCs w:val="36"/>
      <w:effect w:val="none"/>
      <w:vertAlign w:val="baseline"/>
      <w:cs w:val="0"/>
      <w:em w:val="none"/>
    </w:rPr>
  </w:style>
  <w:style w:type="paragraph" w:customStyle="1" w:styleId="author-id1">
    <w:name w:val="author-id1"/>
    <w:basedOn w:val="Normal"/>
    <w:pPr>
      <w:spacing w:after="100" w:afterAutospacing="1" w:line="240" w:lineRule="auto"/>
    </w:pPr>
    <w:rPr>
      <w:rFonts w:ascii="Times New Roman" w:eastAsia="Times New Roman" w:hAnsi="Times New Roman"/>
      <w:sz w:val="24"/>
      <w:szCs w:val="24"/>
      <w:lang w:eastAsia="es-ES"/>
    </w:rPr>
  </w:style>
  <w:style w:type="paragraph" w:customStyle="1" w:styleId="author-name1">
    <w:name w:val="author-name1"/>
    <w:basedOn w:val="Normal"/>
    <w:pPr>
      <w:spacing w:before="100" w:beforeAutospacing="1" w:after="0" w:line="240" w:lineRule="auto"/>
    </w:pPr>
    <w:rPr>
      <w:rFonts w:ascii="Times New Roman" w:eastAsia="Times New Roman" w:hAnsi="Times New Roman"/>
      <w:sz w:val="24"/>
      <w:szCs w:val="24"/>
      <w:lang w:eastAsia="es-ES"/>
    </w:rPr>
  </w:style>
  <w:style w:type="character" w:customStyle="1" w:styleId="txt">
    <w:name w:val="txt"/>
    <w:basedOn w:val="DefaultParagraphFont"/>
    <w:rPr>
      <w:w w:val="100"/>
      <w:position w:val="-1"/>
      <w:effect w:val="none"/>
      <w:vertAlign w:val="baseline"/>
      <w:cs w:val="0"/>
      <w:em w:val="none"/>
    </w:rPr>
  </w:style>
  <w:style w:type="character" w:customStyle="1" w:styleId="by1">
    <w:name w:val="by1"/>
    <w:rPr>
      <w:rFonts w:ascii="Arial" w:hAnsi="Arial" w:cs="Arial" w:hint="default"/>
      <w:i/>
      <w:iCs/>
      <w:color w:val="333333"/>
      <w:w w:val="100"/>
      <w:position w:val="-1"/>
      <w:sz w:val="13"/>
      <w:szCs w:val="13"/>
      <w:effect w:val="none"/>
      <w:vertAlign w:val="baseline"/>
      <w:cs w:val="0"/>
      <w:em w:val="none"/>
    </w:rPr>
  </w:style>
  <w:style w:type="character" w:customStyle="1" w:styleId="submitted">
    <w:name w:val="submitted"/>
    <w:basedOn w:val="DefaultParagraphFont"/>
    <w:rPr>
      <w:w w:val="100"/>
      <w:position w:val="-1"/>
      <w:effect w:val="none"/>
      <w:vertAlign w:val="baseline"/>
      <w:cs w:val="0"/>
      <w:em w:val="none"/>
    </w:rPr>
  </w:style>
  <w:style w:type="character" w:customStyle="1" w:styleId="social-printicon">
    <w:name w:val="social-print icon"/>
    <w:basedOn w:val="DefaultParagraphFont"/>
    <w:rPr>
      <w:w w:val="100"/>
      <w:position w:val="-1"/>
      <w:effect w:val="none"/>
      <w:vertAlign w:val="baseline"/>
      <w:cs w:val="0"/>
      <w:em w:val="none"/>
    </w:rPr>
  </w:style>
  <w:style w:type="character" w:customStyle="1" w:styleId="social-emailicon">
    <w:name w:val="social-email icon"/>
    <w:basedOn w:val="DefaultParagraphFont"/>
    <w:rPr>
      <w:w w:val="100"/>
      <w:position w:val="-1"/>
      <w:effect w:val="none"/>
      <w:vertAlign w:val="baseline"/>
      <w:cs w:val="0"/>
      <w:em w:val="none"/>
    </w:rPr>
  </w:style>
  <w:style w:type="character" w:customStyle="1" w:styleId="prevnext">
    <w:name w:val="prev_next"/>
    <w:basedOn w:val="DefaultParagraphFont"/>
    <w:rPr>
      <w:w w:val="100"/>
      <w:position w:val="-1"/>
      <w:effect w:val="none"/>
      <w:vertAlign w:val="baseline"/>
      <w:cs w:val="0"/>
      <w:em w:val="none"/>
    </w:rPr>
  </w:style>
  <w:style w:type="character" w:customStyle="1" w:styleId="toctoggle">
    <w:name w:val="toctoggle"/>
    <w:basedOn w:val="DefaultParagraphFont"/>
    <w:rPr>
      <w:w w:val="100"/>
      <w:position w:val="-1"/>
      <w:effect w:val="none"/>
      <w:vertAlign w:val="baseline"/>
      <w:cs w:val="0"/>
      <w:em w:val="none"/>
    </w:rPr>
  </w:style>
  <w:style w:type="character" w:customStyle="1" w:styleId="tocnumber">
    <w:name w:val="tocnumber"/>
    <w:basedOn w:val="DefaultParagraphFont"/>
    <w:rPr>
      <w:w w:val="100"/>
      <w:position w:val="-1"/>
      <w:effect w:val="none"/>
      <w:vertAlign w:val="baseline"/>
      <w:cs w:val="0"/>
      <w:em w:val="none"/>
    </w:rPr>
  </w:style>
  <w:style w:type="character" w:customStyle="1" w:styleId="toctext">
    <w:name w:val="toctext"/>
    <w:basedOn w:val="DefaultParagraphFont"/>
    <w:rPr>
      <w:w w:val="100"/>
      <w:position w:val="-1"/>
      <w:effect w:val="none"/>
      <w:vertAlign w:val="baseline"/>
      <w:cs w:val="0"/>
      <w:em w:val="none"/>
    </w:rPr>
  </w:style>
  <w:style w:type="character" w:customStyle="1" w:styleId="mw-headline">
    <w:name w:val="mw-headline"/>
    <w:basedOn w:val="DefaultParagraphFont"/>
    <w:rPr>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table" w:styleId="TableGrid">
    <w:name w:val="Table Grid"/>
    <w:basedOn w:val="TableNormal"/>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rPr>
      <w:rFonts w:ascii="Calibri" w:eastAsia="Calibri" w:hAnsi="Calibri"/>
      <w:w w:val="100"/>
      <w:position w:val="-1"/>
      <w:sz w:val="22"/>
      <w:szCs w:val="22"/>
      <w:effect w:val="none"/>
      <w:vertAlign w:val="baseline"/>
      <w:cs w:val="0"/>
      <w:em w:val="none"/>
      <w:lang w:val="es-ES" w:eastAsia="en-US" w:bidi="ar-SA"/>
    </w:rPr>
  </w:style>
  <w:style w:type="character" w:customStyle="1" w:styleId="EncabezadoCar">
    <w:name w:val="Encabezado Car"/>
    <w:rPr>
      <w:w w:val="100"/>
      <w:position w:val="-1"/>
      <w:sz w:val="22"/>
      <w:szCs w:val="22"/>
      <w:effect w:val="none"/>
      <w:vertAlign w:val="baseline"/>
      <w:cs w:val="0"/>
      <w:em w:val="none"/>
      <w:lang w:eastAsia="en-US"/>
    </w:rPr>
  </w:style>
  <w:style w:type="character" w:customStyle="1" w:styleId="TextodegloboCar">
    <w:name w:val="Texto de globo Car"/>
    <w:rPr>
      <w:rFonts w:ascii="Tahoma" w:hAnsi="Tahoma" w:cs="Tahoma"/>
      <w:w w:val="100"/>
      <w:position w:val="-1"/>
      <w:sz w:val="16"/>
      <w:szCs w:val="16"/>
      <w:effect w:val="none"/>
      <w:vertAlign w:val="baseline"/>
      <w:cs w:val="0"/>
      <w:em w:val="none"/>
      <w:lang w:eastAsia="en-US"/>
    </w:rPr>
  </w:style>
  <w:style w:type="table" w:customStyle="1" w:styleId="Tablaconcuadrcula1">
    <w:name w:val="Tabla con cuadrícula1"/>
    <w:basedOn w:val="TableNormal"/>
    <w:next w:val="TableGrid"/>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adrculamedia2Car">
    <w:name w:val="Cuadrícula media 2 Car"/>
    <w:rPr>
      <w:w w:val="100"/>
      <w:position w:val="-1"/>
      <w:sz w:val="22"/>
      <w:szCs w:val="22"/>
      <w:effect w:val="none"/>
      <w:vertAlign w:val="baseline"/>
      <w:cs w:val="0"/>
      <w:em w:val="none"/>
      <w:lang w:val="es-ES" w:eastAsia="en-US" w:bidi="ar-SA"/>
    </w:rPr>
  </w:style>
  <w:style w:type="character" w:customStyle="1" w:styleId="st1">
    <w:name w:val="st1"/>
    <w:basedOn w:val="DefaultParagraphFont"/>
    <w:rPr>
      <w:w w:val="100"/>
      <w:position w:val="-1"/>
      <w:effect w:val="none"/>
      <w:vertAlign w:val="baseline"/>
      <w:cs w:val="0"/>
      <w:em w:val="none"/>
    </w:rPr>
  </w:style>
  <w:style w:type="paragraph" w:customStyle="1" w:styleId="autor1">
    <w:name w:val="autor1"/>
    <w:basedOn w:val="Normal"/>
    <w:pPr>
      <w:pBdr>
        <w:top w:val="single" w:sz="6" w:space="4" w:color="EFEFEF"/>
        <w:bottom w:val="single" w:sz="6" w:space="4" w:color="EFEFEF"/>
      </w:pBdr>
      <w:spacing w:before="75" w:after="75" w:line="240" w:lineRule="auto"/>
    </w:pPr>
    <w:rPr>
      <w:rFonts w:ascii="Times New Roman" w:eastAsia="Times New Roman" w:hAnsi="Times New Roman"/>
      <w:caps/>
      <w:sz w:val="18"/>
      <w:szCs w:val="18"/>
      <w:lang w:eastAsia="es-ES"/>
    </w:rPr>
  </w:style>
  <w:style w:type="character" w:customStyle="1" w:styleId="antetitulo2">
    <w:name w:val="antetitulo2"/>
    <w:basedOn w:val="DefaultParagraphFont"/>
    <w:rPr>
      <w:w w:val="100"/>
      <w:position w:val="-1"/>
      <w:effect w:val="none"/>
      <w:vertAlign w:val="baseline"/>
      <w:cs w:val="0"/>
      <w:em w:val="none"/>
    </w:rPr>
  </w:style>
  <w:style w:type="paragraph" w:customStyle="1" w:styleId="fotografo">
    <w:name w:val="fotografo"/>
    <w:basedOn w:val="Normal"/>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firma">
    <w:name w:val="firma"/>
    <w:basedOn w:val="DefaultParagraphFont"/>
    <w:rPr>
      <w:w w:val="100"/>
      <w:position w:val="-1"/>
      <w:effect w:val="none"/>
      <w:vertAlign w:val="baseline"/>
      <w:cs w:val="0"/>
      <w:em w:val="none"/>
    </w:rPr>
  </w:style>
  <w:style w:type="character" w:customStyle="1" w:styleId="Descripcin1">
    <w:name w:val="Descripción1"/>
    <w:basedOn w:val="DefaultParagraphFont"/>
    <w:rPr>
      <w:w w:val="100"/>
      <w:position w:val="-1"/>
      <w:effect w:val="none"/>
      <w:vertAlign w:val="baseline"/>
      <w:cs w:val="0"/>
      <w:em w:val="none"/>
    </w:rPr>
  </w:style>
  <w:style w:type="character" w:styleId="HTMLCite">
    <w:name w:val="HTML Cite"/>
    <w:qFormat/>
    <w:rPr>
      <w:color w:val="006621"/>
      <w:w w:val="100"/>
      <w:position w:val="-1"/>
      <w:effect w:val="none"/>
      <w:vertAlign w:val="baseline"/>
      <w:cs w:val="0"/>
      <w:em w:val="none"/>
    </w:rPr>
  </w:style>
  <w:style w:type="character" w:customStyle="1" w:styleId="post-author">
    <w:name w:val="post-author"/>
    <w:basedOn w:val="DefaultParagraphFont"/>
    <w:rPr>
      <w:w w:val="100"/>
      <w:position w:val="-1"/>
      <w:effect w:val="none"/>
      <w:vertAlign w:val="baseline"/>
      <w:cs w:val="0"/>
      <w:em w:val="none"/>
    </w:rPr>
  </w:style>
  <w:style w:type="character" w:customStyle="1" w:styleId="fn">
    <w:name w:val="fn"/>
    <w:basedOn w:val="DefaultParagraphFont"/>
    <w:rPr>
      <w:w w:val="100"/>
      <w:position w:val="-1"/>
      <w:effect w:val="none"/>
      <w:vertAlign w:val="baseline"/>
      <w:cs w:val="0"/>
      <w:em w:val="none"/>
    </w:rPr>
  </w:style>
  <w:style w:type="character" w:customStyle="1" w:styleId="post-timestamp1">
    <w:name w:val="post-timestamp1"/>
    <w:basedOn w:val="DefaultParagraphFont"/>
    <w:rPr>
      <w:w w:val="100"/>
      <w:position w:val="-1"/>
      <w:effect w:val="none"/>
      <w:vertAlign w:val="baseline"/>
      <w:cs w:val="0"/>
      <w:em w:val="none"/>
    </w:rPr>
  </w:style>
  <w:style w:type="character" w:customStyle="1" w:styleId="item-control1">
    <w:name w:val="item-control1"/>
    <w:rPr>
      <w:vanish/>
      <w:w w:val="100"/>
      <w:position w:val="-1"/>
      <w:effect w:val="none"/>
      <w:vertAlign w:val="baseline"/>
      <w:cs w:val="0"/>
      <w:em w:val="none"/>
    </w:rPr>
  </w:style>
  <w:style w:type="character" w:customStyle="1" w:styleId="post-labels">
    <w:name w:val="post-labels"/>
    <w:basedOn w:val="DefaultParagraphFont"/>
    <w:rPr>
      <w:w w:val="100"/>
      <w:position w:val="-1"/>
      <w:effect w:val="none"/>
      <w:vertAlign w:val="baseline"/>
      <w:cs w:val="0"/>
      <w:em w:val="none"/>
    </w:rPr>
  </w:style>
  <w:style w:type="paragraph" w:customStyle="1" w:styleId="apartazulgen1">
    <w:name w:val="apartazulgen1"/>
    <w:basedOn w:val="Normal"/>
    <w:pPr>
      <w:spacing w:before="100" w:beforeAutospacing="1" w:after="100" w:afterAutospacing="1" w:line="300" w:lineRule="atLeast"/>
    </w:pPr>
    <w:rPr>
      <w:rFonts w:ascii="Verdana" w:eastAsia="Times New Roman" w:hAnsi="Verdana"/>
      <w:color w:val="25358D"/>
      <w:sz w:val="20"/>
      <w:szCs w:val="20"/>
      <w:lang w:eastAsia="es-ES"/>
    </w:rPr>
  </w:style>
  <w:style w:type="character" w:customStyle="1" w:styleId="b1">
    <w:name w:val="b1"/>
    <w:rPr>
      <w:color w:val="000000"/>
      <w:w w:val="100"/>
      <w:position w:val="-1"/>
      <w:effect w:val="none"/>
      <w:vertAlign w:val="baseline"/>
      <w:cs w:val="0"/>
      <w:em w:val="none"/>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conformatoprevioCar">
    <w:name w:val="HTML con formato previo Car"/>
    <w:rPr>
      <w:rFonts w:ascii="Courier New" w:eastAsia="Times New Roman" w:hAnsi="Courier New" w:cs="Courier New"/>
      <w:w w:val="100"/>
      <w:position w:val="-1"/>
      <w:effect w:val="none"/>
      <w:vertAlign w:val="baseline"/>
      <w:cs w:val="0"/>
      <w:em w:val="none"/>
    </w:rPr>
  </w:style>
  <w:style w:type="paragraph" w:customStyle="1" w:styleId="mw-editsection">
    <w:name w:val="mw-editsection"/>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mw-editsection-divider">
    <w:name w:val="mw-editsection-divider"/>
    <w:basedOn w:val="Normal"/>
    <w:pPr>
      <w:spacing w:before="100" w:beforeAutospacing="1" w:after="100" w:afterAutospacing="1" w:line="240" w:lineRule="auto"/>
    </w:pPr>
    <w:rPr>
      <w:rFonts w:ascii="Times New Roman" w:eastAsia="Times New Roman" w:hAnsi="Times New Roman"/>
      <w:color w:val="555555"/>
      <w:sz w:val="24"/>
      <w:szCs w:val="24"/>
      <w:lang w:eastAsia="es-ES"/>
    </w:rPr>
  </w:style>
  <w:style w:type="paragraph" w:customStyle="1" w:styleId="ve-tabmessage-appendix">
    <w:name w:val="ve-tabmessage-appendix"/>
    <w:basedOn w:val="Normal"/>
    <w:pPr>
      <w:spacing w:before="100" w:beforeAutospacing="1" w:after="100" w:afterAutospacing="1" w:line="343" w:lineRule="atLeast"/>
    </w:pPr>
    <w:rPr>
      <w:rFonts w:ascii="Times New Roman" w:eastAsia="Times New Roman" w:hAnsi="Times New Roman"/>
      <w:sz w:val="17"/>
      <w:szCs w:val="17"/>
      <w:lang w:eastAsia="es-ES"/>
    </w:rPr>
  </w:style>
  <w:style w:type="paragraph" w:customStyle="1" w:styleId="settings-title">
    <w:name w:val="settings-title"/>
    <w:basedOn w:val="Normal"/>
    <w:pPr>
      <w:spacing w:before="100" w:beforeAutospacing="1" w:after="100" w:afterAutospacing="1" w:line="240" w:lineRule="auto"/>
    </w:pPr>
    <w:rPr>
      <w:rFonts w:ascii="Times New Roman" w:eastAsia="Times New Roman" w:hAnsi="Times New Roman"/>
      <w:lang w:eastAsia="es-ES"/>
    </w:rPr>
  </w:style>
  <w:style w:type="paragraph" w:customStyle="1" w:styleId="settings-text">
    <w:name w:val="settings-text"/>
    <w:basedOn w:val="Normal"/>
    <w:pPr>
      <w:spacing w:before="100" w:beforeAutospacing="1" w:after="100" w:afterAutospacing="1" w:line="240" w:lineRule="auto"/>
    </w:pPr>
    <w:rPr>
      <w:rFonts w:ascii="Times New Roman" w:eastAsia="Times New Roman" w:hAnsi="Times New Roman"/>
      <w:color w:val="555555"/>
      <w:sz w:val="18"/>
      <w:szCs w:val="18"/>
      <w:lang w:eastAsia="es-ES"/>
    </w:rPr>
  </w:style>
  <w:style w:type="paragraph" w:customStyle="1" w:styleId="tipsy">
    <w:name w:val="tipsy"/>
    <w:basedOn w:val="Normal"/>
    <w:pPr>
      <w:spacing w:before="100" w:beforeAutospacing="1" w:after="100" w:afterAutospacing="1" w:line="240" w:lineRule="auto"/>
    </w:pPr>
    <w:rPr>
      <w:rFonts w:ascii="Times New Roman" w:eastAsia="Times New Roman" w:hAnsi="Times New Roman"/>
      <w:sz w:val="19"/>
      <w:szCs w:val="19"/>
      <w:lang w:eastAsia="es-ES"/>
    </w:rPr>
  </w:style>
  <w:style w:type="paragraph" w:customStyle="1" w:styleId="tipsy-inner">
    <w:name w:val="tipsy-inner"/>
    <w:basedOn w:val="Normal"/>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es-ES"/>
    </w:rPr>
  </w:style>
  <w:style w:type="paragraph" w:customStyle="1" w:styleId="tipsy-arrow">
    <w:name w:val="tipsy-arrow"/>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postedit-container">
    <w:name w:val="postedit-container"/>
    <w:basedOn w:val="Normal"/>
    <w:pPr>
      <w:spacing w:after="0" w:line="240" w:lineRule="auto"/>
    </w:pPr>
    <w:rPr>
      <w:rFonts w:ascii="Times New Roman" w:eastAsia="Times New Roman" w:hAnsi="Times New Roman"/>
      <w:sz w:val="20"/>
      <w:szCs w:val="20"/>
      <w:lang w:eastAsia="es-ES"/>
    </w:rPr>
  </w:style>
  <w:style w:type="paragraph" w:customStyle="1" w:styleId="postedit">
    <w:name w:val="postedit"/>
    <w:basedOn w:val="Normal"/>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olor w:val="626465"/>
      <w:sz w:val="24"/>
      <w:szCs w:val="24"/>
      <w:lang w:eastAsia="es-ES"/>
    </w:rPr>
  </w:style>
  <w:style w:type="paragraph" w:customStyle="1" w:styleId="postedit-icon">
    <w:name w:val="postedit-icon"/>
    <w:basedOn w:val="Normal"/>
    <w:pPr>
      <w:spacing w:before="100" w:beforeAutospacing="1" w:after="100" w:afterAutospacing="1" w:line="375" w:lineRule="atLeast"/>
    </w:pPr>
    <w:rPr>
      <w:rFonts w:ascii="Times New Roman" w:eastAsia="Times New Roman" w:hAnsi="Times New Roman"/>
      <w:sz w:val="24"/>
      <w:szCs w:val="24"/>
      <w:lang w:eastAsia="es-ES"/>
    </w:rPr>
  </w:style>
  <w:style w:type="paragraph" w:customStyle="1" w:styleId="postedit-icon-checkmark">
    <w:name w:val="postedit-icon-checkmark"/>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postedit-close">
    <w:name w:val="postedit-close"/>
    <w:basedOn w:val="Normal"/>
    <w:pPr>
      <w:spacing w:before="100" w:beforeAutospacing="1" w:after="100" w:afterAutospacing="1" w:line="552" w:lineRule="atLeast"/>
    </w:pPr>
    <w:rPr>
      <w:rFonts w:ascii="Times New Roman" w:eastAsia="Times New Roman" w:hAnsi="Times New Roman"/>
      <w:b/>
      <w:bCs/>
      <w:color w:val="000000"/>
      <w:sz w:val="30"/>
      <w:szCs w:val="30"/>
      <w:lang w:eastAsia="es-ES"/>
    </w:rPr>
  </w:style>
  <w:style w:type="paragraph" w:customStyle="1" w:styleId="suggestions">
    <w:name w:val="suggestions"/>
    <w:basedOn w:val="Normal"/>
    <w:pPr>
      <w:spacing w:after="0" w:line="240" w:lineRule="auto"/>
    </w:pPr>
    <w:rPr>
      <w:rFonts w:ascii="Times New Roman" w:eastAsia="Times New Roman" w:hAnsi="Times New Roman"/>
      <w:sz w:val="24"/>
      <w:szCs w:val="24"/>
      <w:lang w:eastAsia="es-ES"/>
    </w:rPr>
  </w:style>
  <w:style w:type="paragraph" w:customStyle="1" w:styleId="suggestions-special">
    <w:name w:val="suggestions-special"/>
    <w:basedOn w:val="Normal"/>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vanish/>
      <w:sz w:val="24"/>
      <w:szCs w:val="24"/>
      <w:lang w:eastAsia="es-ES"/>
    </w:rPr>
  </w:style>
  <w:style w:type="paragraph" w:customStyle="1" w:styleId="suggestions-results">
    <w:name w:val="suggestions-results"/>
    <w:basedOn w:val="Normal"/>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sz w:val="24"/>
      <w:szCs w:val="24"/>
      <w:lang w:eastAsia="es-ES"/>
    </w:rPr>
  </w:style>
  <w:style w:type="paragraph" w:customStyle="1" w:styleId="suggestions-result">
    <w:name w:val="suggestions-result"/>
    <w:basedOn w:val="Normal"/>
    <w:pPr>
      <w:spacing w:after="0" w:line="360" w:lineRule="atLeast"/>
    </w:pPr>
    <w:rPr>
      <w:rFonts w:ascii="Times New Roman" w:eastAsia="Times New Roman" w:hAnsi="Times New Roman"/>
      <w:color w:val="000000"/>
      <w:sz w:val="24"/>
      <w:szCs w:val="24"/>
      <w:lang w:eastAsia="es-ES"/>
    </w:rPr>
  </w:style>
  <w:style w:type="paragraph" w:customStyle="1" w:styleId="suggestions-result-current">
    <w:name w:val="suggestions-result-current"/>
    <w:basedOn w:val="Normal"/>
    <w:pPr>
      <w:shd w:val="clear" w:color="auto" w:fill="4C59A6"/>
      <w:spacing w:before="100" w:beforeAutospacing="1" w:after="100" w:afterAutospacing="1" w:line="240" w:lineRule="auto"/>
    </w:pPr>
    <w:rPr>
      <w:rFonts w:ascii="Times New Roman" w:eastAsia="Times New Roman" w:hAnsi="Times New Roman"/>
      <w:color w:val="FFFFFF"/>
      <w:sz w:val="24"/>
      <w:szCs w:val="24"/>
      <w:lang w:eastAsia="es-ES"/>
    </w:rPr>
  </w:style>
  <w:style w:type="paragraph" w:customStyle="1" w:styleId="highlight">
    <w:name w:val="highlight"/>
    <w:basedOn w:val="Normal"/>
    <w:pPr>
      <w:spacing w:before="100" w:beforeAutospacing="1" w:after="100" w:afterAutospacing="1" w:line="240" w:lineRule="auto"/>
    </w:pPr>
    <w:rPr>
      <w:rFonts w:ascii="Times New Roman" w:eastAsia="Times New Roman" w:hAnsi="Times New Roman"/>
      <w:b/>
      <w:bCs/>
      <w:sz w:val="24"/>
      <w:szCs w:val="24"/>
      <w:lang w:eastAsia="es-ES"/>
    </w:rPr>
  </w:style>
  <w:style w:type="paragraph" w:customStyle="1" w:styleId="mw-mmv-overlay">
    <w:name w:val="mw-mmv-overlay"/>
    <w:basedOn w:val="Normal"/>
    <w:pPr>
      <w:shd w:val="clear" w:color="auto" w:fill="000000"/>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mw-mmv-view-expanded">
    <w:name w:val="mw-mmv-view-expanded"/>
    <w:basedOn w:val="Normal"/>
    <w:pPr>
      <w:pBdr>
        <w:top w:val="single" w:sz="6" w:space="4" w:color="DDDDDD"/>
        <w:left w:val="single" w:sz="6" w:space="26" w:color="DDDDDD"/>
        <w:bottom w:val="single" w:sz="6" w:space="4" w:color="DDDDDD"/>
        <w:right w:val="single" w:sz="6" w:space="8" w:color="DDDDDD"/>
      </w:pBd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badge-goodarticle">
    <w:name w:val="badge-goodarticle"/>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badge-featuredarticle">
    <w:name w:val="badge-featuredarticle"/>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cite-accessibility-label">
    <w:name w:val="cite-accessibility-label"/>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corchete-llamada">
    <w:name w:val="corchete-llamada"/>
    <w:basedOn w:val="Normal"/>
    <w:pPr>
      <w:spacing w:before="100" w:beforeAutospacing="1" w:after="100" w:afterAutospacing="1" w:line="240" w:lineRule="auto"/>
    </w:pPr>
    <w:rPr>
      <w:rFonts w:ascii="Times New Roman" w:eastAsia="Times New Roman" w:hAnsi="Times New Roman"/>
      <w:vanish/>
      <w:sz w:val="24"/>
      <w:szCs w:val="24"/>
      <w:lang w:eastAsia="es-ES"/>
    </w:rPr>
  </w:style>
  <w:style w:type="paragraph" w:customStyle="1" w:styleId="redirect-in-category">
    <w:name w:val="redirect-in-category"/>
    <w:basedOn w:val="Normal"/>
    <w:pPr>
      <w:spacing w:before="100" w:beforeAutospacing="1" w:after="100" w:afterAutospacing="1" w:line="240" w:lineRule="auto"/>
    </w:pPr>
    <w:rPr>
      <w:rFonts w:ascii="Times New Roman" w:eastAsia="Times New Roman" w:hAnsi="Times New Roman"/>
      <w:color w:val="808080"/>
      <w:sz w:val="24"/>
      <w:szCs w:val="24"/>
      <w:lang w:eastAsia="es-ES"/>
    </w:rPr>
  </w:style>
  <w:style w:type="paragraph" w:customStyle="1" w:styleId="infobox">
    <w:name w:val="infobox"/>
    <w:basedOn w:val="Normal"/>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line="240" w:lineRule="auto"/>
      <w:ind w:left="288"/>
    </w:pPr>
    <w:rPr>
      <w:rFonts w:ascii="Times New Roman" w:eastAsia="Times New Roman" w:hAnsi="Times New Roman"/>
      <w:color w:val="000000"/>
      <w:sz w:val="24"/>
      <w:szCs w:val="24"/>
      <w:lang w:eastAsia="es-ES"/>
    </w:rPr>
  </w:style>
  <w:style w:type="paragraph" w:customStyle="1" w:styleId="infoboxv2">
    <w:name w:val="infobox_v2"/>
    <w:basedOn w:val="Normal"/>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eastAsia="Times New Roman" w:hAnsi="Times New Roman"/>
      <w:color w:val="000000"/>
      <w:lang w:eastAsia="es-ES"/>
    </w:rPr>
  </w:style>
  <w:style w:type="paragraph" w:customStyle="1" w:styleId="navbox">
    <w:name w:val="navbox"/>
    <w:basedOn w:val="Normal"/>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sz w:val="21"/>
      <w:szCs w:val="21"/>
      <w:lang w:eastAsia="es-ES"/>
    </w:rPr>
  </w:style>
  <w:style w:type="paragraph" w:customStyle="1" w:styleId="navbox-inner">
    <w:name w:val="navbox-inner"/>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navbox-subgroup">
    <w:name w:val="navbox-subgroup"/>
    <w:basedOn w:val="Normal"/>
    <w:pPr>
      <w:shd w:val="clear" w:color="auto" w:fill="FDFDFD"/>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navbox-group">
    <w:name w:val="navbox-group"/>
    <w:basedOn w:val="Normal"/>
    <w:pPr>
      <w:spacing w:before="100" w:beforeAutospacing="1" w:after="100" w:afterAutospacing="1" w:line="360" w:lineRule="atLeast"/>
      <w:jc w:val="center"/>
    </w:pPr>
    <w:rPr>
      <w:rFonts w:ascii="Times New Roman" w:eastAsia="Times New Roman" w:hAnsi="Times New Roman"/>
      <w:sz w:val="24"/>
      <w:szCs w:val="24"/>
      <w:lang w:eastAsia="es-ES"/>
    </w:rPr>
  </w:style>
  <w:style w:type="paragraph" w:customStyle="1" w:styleId="navbox-title">
    <w:name w:val="navbox-title"/>
    <w:basedOn w:val="Normal"/>
    <w:pPr>
      <w:shd w:val="clear" w:color="auto" w:fill="CCCCFF"/>
      <w:spacing w:before="100" w:beforeAutospacing="1" w:after="100" w:afterAutospacing="1" w:line="360" w:lineRule="atLeast"/>
      <w:jc w:val="center"/>
    </w:pPr>
    <w:rPr>
      <w:rFonts w:ascii="Times New Roman" w:eastAsia="Times New Roman" w:hAnsi="Times New Roman"/>
      <w:sz w:val="24"/>
      <w:szCs w:val="24"/>
      <w:lang w:eastAsia="es-ES"/>
    </w:rPr>
  </w:style>
  <w:style w:type="paragraph" w:customStyle="1" w:styleId="navbox-abovebelow">
    <w:name w:val="navbox-abovebelow"/>
    <w:basedOn w:val="Normal"/>
    <w:pPr>
      <w:shd w:val="clear" w:color="auto" w:fill="DDDDFF"/>
      <w:spacing w:before="100" w:beforeAutospacing="1" w:after="100" w:afterAutospacing="1" w:line="360" w:lineRule="atLeast"/>
      <w:jc w:val="center"/>
    </w:pPr>
    <w:rPr>
      <w:rFonts w:ascii="Times New Roman" w:eastAsia="Times New Roman" w:hAnsi="Times New Roman"/>
      <w:sz w:val="24"/>
      <w:szCs w:val="24"/>
      <w:lang w:eastAsia="es-ES"/>
    </w:rPr>
  </w:style>
  <w:style w:type="paragraph" w:customStyle="1" w:styleId="navbox-list">
    <w:name w:val="navbox-list"/>
    <w:basedOn w:val="Normal"/>
    <w:pPr>
      <w:spacing w:before="100" w:beforeAutospacing="1" w:after="100" w:afterAutospacing="1" w:line="432" w:lineRule="atLeast"/>
    </w:pPr>
    <w:rPr>
      <w:rFonts w:ascii="Times New Roman" w:eastAsia="Times New Roman" w:hAnsi="Times New Roman"/>
      <w:sz w:val="24"/>
      <w:szCs w:val="24"/>
      <w:lang w:eastAsia="es-ES"/>
    </w:rPr>
  </w:style>
  <w:style w:type="paragraph" w:customStyle="1" w:styleId="navbox-even">
    <w:name w:val="navbox-even"/>
    <w:basedOn w:val="Normal"/>
    <w:pPr>
      <w:shd w:val="clear" w:color="auto" w:fill="F7F7F7"/>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navbox-odd">
    <w:name w:val="navbox-odd"/>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navbar">
    <w:name w:val="navbar"/>
    <w:basedOn w:val="Normal"/>
    <w:pPr>
      <w:spacing w:before="100" w:beforeAutospacing="1" w:after="100" w:afterAutospacing="1" w:line="240" w:lineRule="auto"/>
    </w:pPr>
    <w:rPr>
      <w:rFonts w:ascii="Times New Roman" w:eastAsia="Times New Roman" w:hAnsi="Times New Roman"/>
      <w:sz w:val="21"/>
      <w:szCs w:val="21"/>
      <w:lang w:eastAsia="es-ES"/>
    </w:rPr>
  </w:style>
  <w:style w:type="paragraph" w:customStyle="1" w:styleId="collapsebutton">
    <w:name w:val="collapsebutton"/>
    <w:basedOn w:val="Normal"/>
    <w:pPr>
      <w:spacing w:before="100" w:beforeAutospacing="1" w:after="100" w:afterAutospacing="1" w:line="240" w:lineRule="auto"/>
      <w:ind w:left="120"/>
      <w:jc w:val="right"/>
    </w:pPr>
    <w:rPr>
      <w:rFonts w:ascii="Times New Roman" w:eastAsia="Times New Roman" w:hAnsi="Times New Roman"/>
      <w:sz w:val="24"/>
      <w:szCs w:val="24"/>
      <w:lang w:eastAsia="es-ES"/>
    </w:rPr>
  </w:style>
  <w:style w:type="paragraph" w:customStyle="1" w:styleId="mw-collapsible-toggle">
    <w:name w:val="mw-collapsible-toggle"/>
    <w:basedOn w:val="Normal"/>
    <w:pPr>
      <w:spacing w:before="100" w:beforeAutospacing="1" w:after="100" w:afterAutospacing="1" w:line="240" w:lineRule="auto"/>
      <w:jc w:val="right"/>
    </w:pPr>
    <w:rPr>
      <w:rFonts w:ascii="Times New Roman" w:eastAsia="Times New Roman" w:hAnsi="Times New Roman"/>
      <w:lang w:eastAsia="es-ES"/>
    </w:rPr>
  </w:style>
  <w:style w:type="paragraph" w:customStyle="1" w:styleId="geo-default">
    <w:name w:val="geo-default"/>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geo-dms">
    <w:name w:val="geo-dms"/>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geo-dec">
    <w:name w:val="geo-dec"/>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geo-nondefault">
    <w:name w:val="geo-nondefault"/>
    <w:basedOn w:val="Normal"/>
    <w:pPr>
      <w:spacing w:before="100" w:beforeAutospacing="1" w:after="100" w:afterAutospacing="1" w:line="240" w:lineRule="auto"/>
    </w:pPr>
    <w:rPr>
      <w:rFonts w:ascii="Times New Roman" w:eastAsia="Times New Roman" w:hAnsi="Times New Roman"/>
      <w:vanish/>
      <w:sz w:val="24"/>
      <w:szCs w:val="24"/>
      <w:lang w:eastAsia="es-ES"/>
    </w:rPr>
  </w:style>
  <w:style w:type="paragraph" w:customStyle="1" w:styleId="geo-multi-punct">
    <w:name w:val="geo-multi-punct"/>
    <w:basedOn w:val="Normal"/>
    <w:pPr>
      <w:spacing w:before="100" w:beforeAutospacing="1" w:after="100" w:afterAutospacing="1" w:line="240" w:lineRule="auto"/>
    </w:pPr>
    <w:rPr>
      <w:rFonts w:ascii="Times New Roman" w:eastAsia="Times New Roman" w:hAnsi="Times New Roman"/>
      <w:vanish/>
      <w:sz w:val="24"/>
      <w:szCs w:val="24"/>
      <w:lang w:eastAsia="es-ES"/>
    </w:rPr>
  </w:style>
  <w:style w:type="paragraph" w:customStyle="1" w:styleId="longitude">
    <w:name w:val="longitude"/>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latitude">
    <w:name w:val="latitude"/>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citado">
    <w:name w:val="citado"/>
    <w:basedOn w:val="Normal"/>
    <w:pPr>
      <w:shd w:val="clear" w:color="auto" w:fill="F9F9F9"/>
      <w:spacing w:before="100" w:beforeAutospacing="1" w:after="100" w:afterAutospacing="1" w:line="240" w:lineRule="auto"/>
    </w:pPr>
    <w:rPr>
      <w:rFonts w:ascii="Times New Roman" w:eastAsia="Times New Roman" w:hAnsi="Times New Roman"/>
      <w:lang w:eastAsia="es-ES"/>
    </w:rPr>
  </w:style>
  <w:style w:type="paragraph" w:customStyle="1" w:styleId="notice">
    <w:name w:val="notice"/>
    <w:basedOn w:val="Normal"/>
    <w:pPr>
      <w:spacing w:before="240" w:after="240" w:line="240" w:lineRule="auto"/>
      <w:ind w:left="240" w:right="240"/>
      <w:jc w:val="both"/>
    </w:pPr>
    <w:rPr>
      <w:rFonts w:ascii="Times New Roman" w:eastAsia="Times New Roman" w:hAnsi="Times New Roman"/>
      <w:sz w:val="24"/>
      <w:szCs w:val="24"/>
      <w:lang w:eastAsia="es-ES"/>
    </w:rPr>
  </w:style>
  <w:style w:type="paragraph" w:customStyle="1" w:styleId="parabiblios">
    <w:name w:val="para_biblios"/>
    <w:basedOn w:val="Normal"/>
    <w:pPr>
      <w:spacing w:before="100" w:beforeAutospacing="1" w:after="100" w:afterAutospacing="1" w:line="240" w:lineRule="auto"/>
    </w:pPr>
    <w:rPr>
      <w:rFonts w:ascii="Times New Roman" w:eastAsia="Times New Roman" w:hAnsi="Times New Roman"/>
      <w:vanish/>
      <w:sz w:val="24"/>
      <w:szCs w:val="24"/>
      <w:lang w:eastAsia="es-ES"/>
    </w:rPr>
  </w:style>
  <w:style w:type="paragraph" w:customStyle="1" w:styleId="interproject">
    <w:name w:val="interproject"/>
    <w:basedOn w:val="Normal"/>
    <w:pPr>
      <w:pBdr>
        <w:top w:val="dotted" w:sz="12" w:space="0" w:color="AAAAAA"/>
      </w:pBdr>
      <w:spacing w:before="480" w:after="100" w:afterAutospacing="1" w:line="240" w:lineRule="auto"/>
    </w:pPr>
    <w:rPr>
      <w:rFonts w:ascii="Times New Roman" w:eastAsia="Times New Roman" w:hAnsi="Times New Roman"/>
      <w:vanish/>
      <w:sz w:val="24"/>
      <w:szCs w:val="24"/>
      <w:lang w:eastAsia="es-ES"/>
    </w:rPr>
  </w:style>
  <w:style w:type="paragraph" w:customStyle="1" w:styleId="rellink">
    <w:name w:val="rellink"/>
    <w:basedOn w:val="Normal"/>
    <w:pPr>
      <w:spacing w:before="100" w:beforeAutospacing="1" w:after="120" w:line="240" w:lineRule="auto"/>
    </w:pPr>
    <w:rPr>
      <w:rFonts w:ascii="Times New Roman" w:eastAsia="Times New Roman" w:hAnsi="Times New Roman"/>
      <w:i/>
      <w:iCs/>
      <w:sz w:val="24"/>
      <w:szCs w:val="24"/>
      <w:lang w:eastAsia="es-ES"/>
    </w:rPr>
  </w:style>
  <w:style w:type="paragraph" w:customStyle="1" w:styleId="dablink">
    <w:name w:val="dablink"/>
    <w:basedOn w:val="Normal"/>
    <w:pPr>
      <w:spacing w:before="100" w:beforeAutospacing="1" w:after="120" w:line="240" w:lineRule="auto"/>
    </w:pPr>
    <w:rPr>
      <w:rFonts w:ascii="Times New Roman" w:eastAsia="Times New Roman" w:hAnsi="Times New Roman"/>
      <w:i/>
      <w:iCs/>
      <w:sz w:val="24"/>
      <w:szCs w:val="24"/>
      <w:lang w:eastAsia="es-ES"/>
    </w:rPr>
  </w:style>
  <w:style w:type="paragraph" w:customStyle="1" w:styleId="messagebox">
    <w:name w:val="messagebox"/>
    <w:basedOn w:val="Normal"/>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sz w:val="24"/>
      <w:szCs w:val="24"/>
      <w:lang w:eastAsia="es-ES"/>
    </w:rPr>
  </w:style>
  <w:style w:type="paragraph" w:customStyle="1" w:styleId="abbr">
    <w:name w:val="abbr"/>
    <w:basedOn w:val="Normal"/>
    <w:pPr>
      <w:pBdr>
        <w:bottom w:val="dotted" w:sz="6" w:space="0" w:color="000000"/>
      </w:pBd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mw-tag-marker">
    <w:name w:val="mw-tag-marker"/>
    <w:basedOn w:val="Normal"/>
    <w:pPr>
      <w:shd w:val="clear" w:color="auto" w:fill="FFE599"/>
      <w:spacing w:before="100" w:beforeAutospacing="1" w:after="100" w:afterAutospacing="1" w:line="240" w:lineRule="auto"/>
    </w:pPr>
    <w:rPr>
      <w:rFonts w:ascii="Arial" w:eastAsia="Times New Roman" w:hAnsi="Arial" w:cs="Arial"/>
      <w:i/>
      <w:iCs/>
      <w:lang w:eastAsia="es-ES"/>
    </w:rPr>
  </w:style>
  <w:style w:type="paragraph" w:customStyle="1" w:styleId="avisofiltro">
    <w:name w:val="aviso_filtro"/>
    <w:basedOn w:val="Normal"/>
    <w:pPr>
      <w:pBdr>
        <w:top w:val="single" w:sz="6" w:space="10" w:color="848484"/>
        <w:left w:val="single" w:sz="6" w:space="14" w:color="848484"/>
        <w:bottom w:val="single" w:sz="6" w:space="10" w:color="848484"/>
        <w:right w:val="single" w:sz="6" w:space="14" w:color="848484"/>
      </w:pBdr>
      <w:spacing w:before="285" w:after="285" w:line="240" w:lineRule="auto"/>
      <w:ind w:left="210" w:right="210"/>
    </w:pPr>
    <w:rPr>
      <w:rFonts w:ascii="Times New Roman" w:eastAsia="Times New Roman" w:hAnsi="Times New Roman"/>
      <w:sz w:val="24"/>
      <w:szCs w:val="24"/>
      <w:lang w:eastAsia="es-ES"/>
    </w:rPr>
  </w:style>
  <w:style w:type="paragraph" w:customStyle="1" w:styleId="mw-tag-marker-posiblevandalismo">
    <w:name w:val="mw-tag-marker-posible_vandalismo"/>
    <w:basedOn w:val="Normal"/>
    <w:pPr>
      <w:shd w:val="clear" w:color="auto" w:fill="FEC29C"/>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mw-tag-marker-botspam">
    <w:name w:val="mw-tag-marker-botspam"/>
    <w:basedOn w:val="Normal"/>
    <w:pPr>
      <w:shd w:val="clear" w:color="auto" w:fill="FEC29C"/>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nowrap">
    <w:name w:val="nowrap"/>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ipa">
    <w:name w:val="ipa"/>
    <w:basedOn w:val="Normal"/>
    <w:pPr>
      <w:spacing w:before="100" w:beforeAutospacing="1" w:after="100" w:afterAutospacing="1" w:line="240" w:lineRule="auto"/>
    </w:pPr>
    <w:rPr>
      <w:rFonts w:ascii="Lucida Sans Unicode" w:eastAsia="Times New Roman" w:hAnsi="Lucida Sans Unicode" w:cs="Lucida Sans Unicode"/>
      <w:sz w:val="24"/>
      <w:szCs w:val="24"/>
      <w:lang w:eastAsia="es-ES"/>
    </w:rPr>
  </w:style>
  <w:style w:type="paragraph" w:customStyle="1" w:styleId="unicode">
    <w:name w:val="unicode"/>
    <w:basedOn w:val="Normal"/>
    <w:pP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customStyle="1" w:styleId="special-label">
    <w:name w:val="special-label"/>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special-query">
    <w:name w:val="special-query"/>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special-hover">
    <w:name w:val="special-hover"/>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cabecera">
    <w:name w:val="cabecera"/>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media">
    <w:name w:val="media"/>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selflink">
    <w:name w:val="selflink"/>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mw-babel-header">
    <w:name w:val="mw-babel-header"/>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mw-babel-footer">
    <w:name w:val="mw-babel-footer"/>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firstheading">
    <w:name w:val="firstheading"/>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pagetitle">
    <w:name w:val="pagetitle"/>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styleId="Subtitle">
    <w:name w:val="Subtitle"/>
    <w:basedOn w:val="Normal"/>
    <w:uiPriority w:val="11"/>
    <w:qFormat/>
    <w:pPr>
      <w:keepNext/>
      <w:keepLines/>
      <w:spacing w:before="360" w:after="80"/>
    </w:pPr>
    <w:rPr>
      <w:rFonts w:ascii="Georgia" w:eastAsia="Georgia" w:hAnsi="Georgia" w:cs="Georgia"/>
      <w:i/>
      <w:color w:val="666666"/>
      <w:sz w:val="48"/>
      <w:szCs w:val="48"/>
    </w:rPr>
  </w:style>
  <w:style w:type="paragraph" w:customStyle="1" w:styleId="error">
    <w:name w:val="error"/>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uls-settings-trigger">
    <w:name w:val="uls-settings-trigger"/>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pbody">
    <w:name w:val="pbody"/>
    <w:basedOn w:val="Normal"/>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exhtml">
    <w:name w:val="texhtml"/>
    <w:basedOn w:val="DefaultParagraphFont"/>
    <w:rPr>
      <w:w w:val="100"/>
      <w:position w:val="-1"/>
      <w:effect w:val="none"/>
      <w:vertAlign w:val="baseline"/>
      <w:cs w:val="0"/>
      <w:em w:val="none"/>
    </w:rPr>
  </w:style>
  <w:style w:type="character" w:customStyle="1" w:styleId="mw-geshi">
    <w:name w:val="mw-geshi"/>
    <w:rPr>
      <w:rFonts w:ascii="Courier New" w:hAnsi="Courier New" w:cs="Courier New" w:hint="default"/>
      <w:w w:val="100"/>
      <w:position w:val="-1"/>
      <w:effect w:val="none"/>
      <w:vertAlign w:val="baseline"/>
      <w:cs w:val="0"/>
      <w:em w:val="none"/>
    </w:rPr>
  </w:style>
  <w:style w:type="paragraph" w:customStyle="1" w:styleId="settings-text1">
    <w:name w:val="settings-text1"/>
    <w:basedOn w:val="Normal"/>
    <w:pPr>
      <w:spacing w:before="100" w:beforeAutospacing="1" w:after="100" w:afterAutospacing="1" w:line="240" w:lineRule="auto"/>
    </w:pPr>
    <w:rPr>
      <w:rFonts w:ascii="Times New Roman" w:eastAsia="Times New Roman" w:hAnsi="Times New Roman"/>
      <w:color w:val="252525"/>
      <w:sz w:val="18"/>
      <w:szCs w:val="18"/>
      <w:lang w:eastAsia="es-ES"/>
    </w:rPr>
  </w:style>
  <w:style w:type="paragraph" w:customStyle="1" w:styleId="tipsy-arrow1">
    <w:name w:val="tipsy-arrow1"/>
    <w:basedOn w:val="Normal"/>
    <w:pPr>
      <w:spacing w:before="100" w:beforeAutospacing="1" w:after="100" w:afterAutospacing="1" w:line="240" w:lineRule="auto"/>
      <w:ind w:left="-75"/>
    </w:pPr>
    <w:rPr>
      <w:rFonts w:ascii="Times New Roman" w:eastAsia="Times New Roman" w:hAnsi="Times New Roman"/>
      <w:sz w:val="24"/>
      <w:szCs w:val="24"/>
      <w:lang w:eastAsia="es-ES"/>
    </w:rPr>
  </w:style>
  <w:style w:type="paragraph" w:customStyle="1" w:styleId="tipsy-arrow2">
    <w:name w:val="tipsy-arrow2"/>
    <w:basedOn w:val="Normal"/>
    <w:pPr>
      <w:spacing w:before="100" w:beforeAutospacing="1" w:after="100" w:afterAutospacing="1" w:line="240" w:lineRule="auto"/>
      <w:ind w:left="-75"/>
    </w:pPr>
    <w:rPr>
      <w:rFonts w:ascii="Times New Roman" w:eastAsia="Times New Roman" w:hAnsi="Times New Roman"/>
      <w:sz w:val="24"/>
      <w:szCs w:val="24"/>
      <w:lang w:eastAsia="es-ES"/>
    </w:rPr>
  </w:style>
  <w:style w:type="paragraph" w:customStyle="1" w:styleId="tipsy-arrow3">
    <w:name w:val="tipsy-arrow3"/>
    <w:basedOn w:val="Normal"/>
    <w:pPr>
      <w:spacing w:after="100" w:afterAutospacing="1" w:line="240" w:lineRule="auto"/>
    </w:pPr>
    <w:rPr>
      <w:rFonts w:ascii="Times New Roman" w:eastAsia="Times New Roman" w:hAnsi="Times New Roman"/>
      <w:sz w:val="24"/>
      <w:szCs w:val="24"/>
      <w:lang w:eastAsia="es-ES"/>
    </w:rPr>
  </w:style>
  <w:style w:type="paragraph" w:customStyle="1" w:styleId="tipsy-arrow4">
    <w:name w:val="tipsy-arrow4"/>
    <w:basedOn w:val="Normal"/>
    <w:pPr>
      <w:spacing w:after="100" w:afterAutospacing="1" w:line="240" w:lineRule="auto"/>
    </w:pPr>
    <w:rPr>
      <w:rFonts w:ascii="Times New Roman" w:eastAsia="Times New Roman" w:hAnsi="Times New Roman"/>
      <w:sz w:val="24"/>
      <w:szCs w:val="24"/>
      <w:lang w:eastAsia="es-ES"/>
    </w:rPr>
  </w:style>
  <w:style w:type="paragraph" w:customStyle="1" w:styleId="special-label1">
    <w:name w:val="special-label1"/>
    <w:basedOn w:val="Normal"/>
    <w:pPr>
      <w:spacing w:before="100" w:beforeAutospacing="1" w:after="100" w:afterAutospacing="1" w:line="240" w:lineRule="auto"/>
    </w:pPr>
    <w:rPr>
      <w:rFonts w:ascii="Times New Roman" w:eastAsia="Times New Roman" w:hAnsi="Times New Roman"/>
      <w:color w:val="808080"/>
      <w:sz w:val="24"/>
      <w:szCs w:val="24"/>
      <w:lang w:eastAsia="es-ES"/>
    </w:rPr>
  </w:style>
  <w:style w:type="paragraph" w:customStyle="1" w:styleId="special-query1">
    <w:name w:val="special-query1"/>
    <w:basedOn w:val="Normal"/>
    <w:pPr>
      <w:spacing w:before="100" w:beforeAutospacing="1" w:after="100" w:afterAutospacing="1" w:line="240" w:lineRule="auto"/>
    </w:pPr>
    <w:rPr>
      <w:rFonts w:ascii="Times New Roman" w:eastAsia="Times New Roman" w:hAnsi="Times New Roman"/>
      <w:i/>
      <w:iCs/>
      <w:color w:val="000000"/>
      <w:sz w:val="24"/>
      <w:szCs w:val="24"/>
      <w:lang w:eastAsia="es-ES"/>
    </w:rPr>
  </w:style>
  <w:style w:type="paragraph" w:customStyle="1" w:styleId="special-hover1">
    <w:name w:val="special-hover1"/>
    <w:basedOn w:val="Normal"/>
    <w:pPr>
      <w:shd w:val="clear" w:color="auto" w:fill="C0C0C0"/>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special-label2">
    <w:name w:val="special-label2"/>
    <w:basedOn w:val="Normal"/>
    <w:pPr>
      <w:spacing w:before="100" w:beforeAutospacing="1" w:after="100" w:afterAutospacing="1" w:line="240" w:lineRule="auto"/>
    </w:pPr>
    <w:rPr>
      <w:rFonts w:ascii="Times New Roman" w:eastAsia="Times New Roman" w:hAnsi="Times New Roman"/>
      <w:color w:val="FFFFFF"/>
      <w:sz w:val="24"/>
      <w:szCs w:val="24"/>
      <w:lang w:eastAsia="es-ES"/>
    </w:rPr>
  </w:style>
  <w:style w:type="paragraph" w:customStyle="1" w:styleId="special-query2">
    <w:name w:val="special-query2"/>
    <w:basedOn w:val="Normal"/>
    <w:pPr>
      <w:spacing w:before="100" w:beforeAutospacing="1" w:after="100" w:afterAutospacing="1" w:line="240" w:lineRule="auto"/>
    </w:pPr>
    <w:rPr>
      <w:rFonts w:ascii="Times New Roman" w:eastAsia="Times New Roman" w:hAnsi="Times New Roman"/>
      <w:color w:val="FFFFFF"/>
      <w:sz w:val="24"/>
      <w:szCs w:val="24"/>
      <w:lang w:eastAsia="es-ES"/>
    </w:rPr>
  </w:style>
  <w:style w:type="paragraph" w:customStyle="1" w:styleId="uls-settings-trigger1">
    <w:name w:val="uls-settings-trigger1"/>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uls-settings-trigger2">
    <w:name w:val="uls-settings-trigger2"/>
    <w:basedOn w:val="Normal"/>
    <w:pPr>
      <w:spacing w:before="45" w:after="100" w:afterAutospacing="1" w:line="240" w:lineRule="auto"/>
    </w:pPr>
    <w:rPr>
      <w:rFonts w:ascii="Times New Roman" w:eastAsia="Times New Roman" w:hAnsi="Times New Roman"/>
      <w:sz w:val="24"/>
      <w:szCs w:val="24"/>
      <w:lang w:eastAsia="es-ES"/>
    </w:rPr>
  </w:style>
  <w:style w:type="paragraph" w:customStyle="1" w:styleId="special-query3">
    <w:name w:val="special-query3"/>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firstheading1">
    <w:name w:val="firstheading1"/>
    <w:basedOn w:val="Normal"/>
    <w:pPr>
      <w:spacing w:before="100" w:beforeAutospacing="1" w:after="100" w:afterAutospacing="1" w:line="240" w:lineRule="auto"/>
    </w:pPr>
    <w:rPr>
      <w:rFonts w:ascii="Times New Roman" w:eastAsia="Times New Roman" w:hAnsi="Times New Roman"/>
      <w:vanish/>
      <w:sz w:val="24"/>
      <w:szCs w:val="24"/>
      <w:lang w:eastAsia="es-ES"/>
    </w:rPr>
  </w:style>
  <w:style w:type="paragraph" w:customStyle="1" w:styleId="pagetitle1">
    <w:name w:val="pagetitle1"/>
    <w:basedOn w:val="Normal"/>
    <w:pPr>
      <w:spacing w:before="100" w:beforeAutospacing="1" w:after="100" w:afterAutospacing="1" w:line="240" w:lineRule="auto"/>
    </w:pPr>
    <w:rPr>
      <w:rFonts w:ascii="Times New Roman" w:eastAsia="Times New Roman" w:hAnsi="Times New Roman"/>
      <w:vanish/>
      <w:sz w:val="24"/>
      <w:szCs w:val="24"/>
      <w:lang w:eastAsia="es-ES"/>
    </w:rPr>
  </w:style>
  <w:style w:type="paragraph" w:customStyle="1" w:styleId="subtitle1">
    <w:name w:val="subtitle1"/>
    <w:basedOn w:val="Normal"/>
    <w:pPr>
      <w:spacing w:before="100" w:beforeAutospacing="1" w:after="100" w:afterAutospacing="1" w:line="240" w:lineRule="auto"/>
    </w:pPr>
    <w:rPr>
      <w:rFonts w:ascii="Times New Roman" w:eastAsia="Times New Roman" w:hAnsi="Times New Roman"/>
      <w:vanish/>
      <w:sz w:val="24"/>
      <w:szCs w:val="24"/>
      <w:lang w:eastAsia="es-ES"/>
    </w:rPr>
  </w:style>
  <w:style w:type="paragraph" w:customStyle="1" w:styleId="error1">
    <w:name w:val="error1"/>
    <w:basedOn w:val="Normal"/>
    <w:pPr>
      <w:spacing w:before="100" w:beforeAutospacing="1" w:after="100" w:afterAutospacing="1" w:line="240" w:lineRule="auto"/>
    </w:pPr>
    <w:rPr>
      <w:rFonts w:ascii="Times New Roman" w:eastAsia="Times New Roman" w:hAnsi="Times New Roman"/>
      <w:vanish/>
      <w:sz w:val="24"/>
      <w:szCs w:val="24"/>
      <w:lang w:eastAsia="es-ES"/>
    </w:rPr>
  </w:style>
  <w:style w:type="paragraph" w:customStyle="1" w:styleId="cabecera1">
    <w:name w:val="cabecera1"/>
    <w:basedOn w:val="Normal"/>
    <w:pPr>
      <w:spacing w:before="100" w:beforeAutospacing="1" w:after="100" w:afterAutospacing="1" w:line="288" w:lineRule="atLeast"/>
      <w:jc w:val="center"/>
      <w:textAlignment w:val="center"/>
    </w:pPr>
    <w:rPr>
      <w:rFonts w:ascii="Times New Roman" w:eastAsia="Times New Roman" w:hAnsi="Times New Roman"/>
      <w:b/>
      <w:bCs/>
      <w:sz w:val="34"/>
      <w:szCs w:val="34"/>
      <w:lang w:eastAsia="es-ES"/>
    </w:rPr>
  </w:style>
  <w:style w:type="paragraph" w:customStyle="1" w:styleId="media1">
    <w:name w:val="media1"/>
    <w:basedOn w:val="Normal"/>
    <w:pPr>
      <w:spacing w:before="100" w:beforeAutospacing="1" w:after="100" w:afterAutospacing="1" w:line="240" w:lineRule="auto"/>
      <w:jc w:val="center"/>
      <w:textAlignment w:val="center"/>
    </w:pPr>
    <w:rPr>
      <w:rFonts w:ascii="Times New Roman" w:eastAsia="Times New Roman" w:hAnsi="Times New Roman"/>
      <w:b/>
      <w:bCs/>
      <w:sz w:val="24"/>
      <w:szCs w:val="24"/>
      <w:lang w:eastAsia="es-ES"/>
    </w:rPr>
  </w:style>
  <w:style w:type="paragraph" w:customStyle="1" w:styleId="navbox-title1">
    <w:name w:val="navbox-title1"/>
    <w:basedOn w:val="Normal"/>
    <w:pPr>
      <w:shd w:val="clear" w:color="auto" w:fill="DDDDFF"/>
      <w:spacing w:before="100" w:beforeAutospacing="1" w:after="100" w:afterAutospacing="1" w:line="360" w:lineRule="atLeast"/>
      <w:jc w:val="center"/>
    </w:pPr>
    <w:rPr>
      <w:rFonts w:ascii="Times New Roman" w:eastAsia="Times New Roman" w:hAnsi="Times New Roman"/>
      <w:sz w:val="24"/>
      <w:szCs w:val="24"/>
      <w:lang w:eastAsia="es-ES"/>
    </w:rPr>
  </w:style>
  <w:style w:type="paragraph" w:customStyle="1" w:styleId="navbox-group1">
    <w:name w:val="navbox-group1"/>
    <w:basedOn w:val="Normal"/>
    <w:pPr>
      <w:shd w:val="clear" w:color="auto" w:fill="E6E6FF"/>
      <w:spacing w:before="100" w:beforeAutospacing="1" w:after="100" w:afterAutospacing="1" w:line="360" w:lineRule="atLeast"/>
      <w:jc w:val="center"/>
    </w:pPr>
    <w:rPr>
      <w:rFonts w:ascii="Times New Roman" w:eastAsia="Times New Roman" w:hAnsi="Times New Roman"/>
      <w:sz w:val="24"/>
      <w:szCs w:val="24"/>
      <w:lang w:eastAsia="es-ES"/>
    </w:rPr>
  </w:style>
  <w:style w:type="paragraph" w:customStyle="1" w:styleId="navbox-abovebelow1">
    <w:name w:val="navbox-abovebelow1"/>
    <w:basedOn w:val="Normal"/>
    <w:pPr>
      <w:shd w:val="clear" w:color="auto" w:fill="E6E6FF"/>
      <w:spacing w:before="100" w:beforeAutospacing="1" w:after="100" w:afterAutospacing="1" w:line="360" w:lineRule="atLeast"/>
      <w:jc w:val="center"/>
    </w:pPr>
    <w:rPr>
      <w:rFonts w:ascii="Times New Roman" w:eastAsia="Times New Roman" w:hAnsi="Times New Roman"/>
      <w:sz w:val="24"/>
      <w:szCs w:val="24"/>
      <w:lang w:eastAsia="es-ES"/>
    </w:rPr>
  </w:style>
  <w:style w:type="paragraph" w:customStyle="1" w:styleId="navbar1">
    <w:name w:val="navbar1"/>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navbar2">
    <w:name w:val="navbar2"/>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navbar3">
    <w:name w:val="navbar3"/>
    <w:basedOn w:val="Normal"/>
    <w:pPr>
      <w:spacing w:before="100" w:beforeAutospacing="1" w:after="100" w:afterAutospacing="1" w:line="240" w:lineRule="auto"/>
      <w:ind w:right="120"/>
    </w:pPr>
    <w:rPr>
      <w:rFonts w:ascii="Times New Roman" w:eastAsia="Times New Roman" w:hAnsi="Times New Roman"/>
      <w:sz w:val="21"/>
      <w:szCs w:val="21"/>
      <w:lang w:eastAsia="es-ES"/>
    </w:rPr>
  </w:style>
  <w:style w:type="paragraph" w:customStyle="1" w:styleId="collapsebutton1">
    <w:name w:val="collapsebutton1"/>
    <w:basedOn w:val="Normal"/>
    <w:pPr>
      <w:spacing w:before="100" w:beforeAutospacing="1" w:after="100" w:afterAutospacing="1" w:line="240" w:lineRule="auto"/>
      <w:ind w:left="120"/>
      <w:jc w:val="right"/>
    </w:pPr>
    <w:rPr>
      <w:rFonts w:ascii="Times New Roman" w:eastAsia="Times New Roman" w:hAnsi="Times New Roman"/>
      <w:sz w:val="24"/>
      <w:szCs w:val="24"/>
      <w:lang w:eastAsia="es-ES"/>
    </w:rPr>
  </w:style>
  <w:style w:type="paragraph" w:customStyle="1" w:styleId="mw-collapsible-toggle1">
    <w:name w:val="mw-collapsible-toggle1"/>
    <w:basedOn w:val="Normal"/>
    <w:pPr>
      <w:spacing w:before="100" w:beforeAutospacing="1" w:after="100" w:afterAutospacing="1" w:line="240" w:lineRule="auto"/>
      <w:jc w:val="right"/>
    </w:pPr>
    <w:rPr>
      <w:rFonts w:ascii="Times New Roman" w:eastAsia="Times New Roman" w:hAnsi="Times New Roman"/>
      <w:lang w:eastAsia="es-ES"/>
    </w:rPr>
  </w:style>
  <w:style w:type="paragraph" w:customStyle="1" w:styleId="selflink1">
    <w:name w:val="selflink1"/>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mw-babel-header1">
    <w:name w:val="mw-babel-header1"/>
    <w:basedOn w:val="Normal"/>
    <w:pPr>
      <w:spacing w:before="100" w:beforeAutospacing="1" w:after="100" w:afterAutospacing="1" w:line="240" w:lineRule="auto"/>
    </w:pPr>
    <w:rPr>
      <w:rFonts w:ascii="Times New Roman" w:eastAsia="Times New Roman" w:hAnsi="Times New Roman"/>
      <w:vanish/>
      <w:sz w:val="24"/>
      <w:szCs w:val="24"/>
      <w:lang w:eastAsia="es-ES"/>
    </w:rPr>
  </w:style>
  <w:style w:type="paragraph" w:customStyle="1" w:styleId="mw-babel-footer1">
    <w:name w:val="mw-babel-footer1"/>
    <w:basedOn w:val="Normal"/>
    <w:pPr>
      <w:spacing w:before="100" w:beforeAutospacing="1" w:after="100" w:afterAutospacing="1" w:line="240" w:lineRule="auto"/>
    </w:pPr>
    <w:rPr>
      <w:rFonts w:ascii="Times New Roman" w:eastAsia="Times New Roman" w:hAnsi="Times New Roman"/>
      <w:vanish/>
      <w:sz w:val="24"/>
      <w:szCs w:val="24"/>
      <w:lang w:eastAsia="es-ES"/>
    </w:rPr>
  </w:style>
  <w:style w:type="paragraph" w:customStyle="1" w:styleId="pbody1">
    <w:name w:val="pbody1"/>
    <w:basedOn w:val="Normal"/>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extobib1">
    <w:name w:val="textobib1"/>
    <w:rPr>
      <w:rFonts w:ascii="Arial" w:hAnsi="Arial" w:cs="Arial" w:hint="default"/>
      <w:i/>
      <w:iCs/>
      <w:color w:val="0033CC"/>
      <w:w w:val="100"/>
      <w:position w:val="-1"/>
      <w:sz w:val="18"/>
      <w:szCs w:val="18"/>
      <w:effect w:val="none"/>
      <w:vertAlign w:val="baseline"/>
      <w:cs w:val="0"/>
      <w:em w:val="none"/>
    </w:rPr>
  </w:style>
  <w:style w:type="paragraph" w:styleId="ListBullet">
    <w:name w:val="List Bullet"/>
    <w:basedOn w:val="Normal"/>
    <w:qFormat/>
    <w:pPr>
      <w:numPr>
        <w:numId w:val="1"/>
      </w:numPr>
      <w:ind w:left="-1" w:hanging="1"/>
      <w:contextualSpacing/>
    </w:pPr>
  </w:style>
  <w:style w:type="character" w:customStyle="1" w:styleId="infocomponenttextprimitive">
    <w:name w:val="infocomponenttextprimitive"/>
    <w:basedOn w:val="DefaultParagraphFont"/>
    <w:rPr>
      <w:w w:val="100"/>
      <w:position w:val="-1"/>
      <w:effect w:val="none"/>
      <w:vertAlign w:val="baseline"/>
      <w:cs w:val="0"/>
      <w:em w:val="none"/>
    </w:rPr>
  </w:style>
  <w:style w:type="character" w:customStyle="1" w:styleId="infocomponenttextpara">
    <w:name w:val="infocomponenttextpara"/>
    <w:basedOn w:val="DefaultParagraphFont"/>
    <w:rPr>
      <w:w w:val="100"/>
      <w:position w:val="-1"/>
      <w:effect w:val="none"/>
      <w:vertAlign w:val="baseline"/>
      <w:cs w:val="0"/>
      <w:em w:val="none"/>
    </w:rPr>
  </w:style>
  <w:style w:type="character" w:customStyle="1" w:styleId="infocomponenttextindent1">
    <w:name w:val="infocomponenttextindent1"/>
    <w:rPr>
      <w:w w:val="100"/>
      <w:position w:val="-1"/>
      <w:sz w:val="3"/>
      <w:szCs w:val="3"/>
      <w:effect w:val="none"/>
      <w:vertAlign w:val="baseline"/>
      <w:cs w:val="0"/>
      <w:em w:val="none"/>
    </w:rPr>
  </w:style>
  <w:style w:type="paragraph" w:customStyle="1" w:styleId="3F1F0BE65E4F4528AE62E8B4E76866E1">
    <w:name w:val="3F1F0BE65E4F4528AE62E8B4E76866E1"/>
    <w:pPr>
      <w:suppressAutoHyphens/>
      <w:ind w:leftChars="-1" w:left="-1" w:hangingChars="1" w:hanging="1"/>
      <w:textDirection w:val="btLr"/>
      <w:textAlignment w:val="top"/>
      <w:outlineLvl w:val="0"/>
    </w:pPr>
    <w:rPr>
      <w:position w:val="-1"/>
      <w:lang w:val="en-US" w:eastAsia="en-US"/>
    </w:rPr>
  </w:style>
  <w:style w:type="character" w:customStyle="1" w:styleId="hps">
    <w:name w:val="hps"/>
    <w:basedOn w:val="DefaultParagraphFont"/>
    <w:rPr>
      <w:w w:val="100"/>
      <w:position w:val="-1"/>
      <w:effect w:val="none"/>
      <w:vertAlign w:val="baseline"/>
      <w:cs w:val="0"/>
      <w:em w:val="none"/>
    </w:rPr>
  </w:style>
  <w:style w:type="paragraph" w:styleId="ListParagraph">
    <w:name w:val="List Paragraph"/>
    <w:basedOn w:val="Normal"/>
    <w:pPr>
      <w:autoSpaceDE w:val="0"/>
      <w:autoSpaceDN w:val="0"/>
      <w:spacing w:after="0" w:line="240" w:lineRule="auto"/>
      <w:ind w:left="720"/>
      <w:contextualSpacing/>
    </w:pPr>
    <w:rPr>
      <w:rFonts w:ascii="Times New Roman" w:eastAsia="Times New Roman" w:hAnsi="Times New Roman"/>
      <w:sz w:val="20"/>
      <w:szCs w:val="20"/>
      <w:lang w:val="es-GT"/>
    </w:rPr>
  </w:style>
  <w:style w:type="character" w:customStyle="1" w:styleId="Ttulo3Car">
    <w:name w:val="Título 3 Car"/>
    <w:rPr>
      <w:rFonts w:ascii="Times New Roman" w:eastAsia="Times New Roman" w:hAnsi="Times New Roman"/>
      <w:b/>
      <w:bCs/>
      <w:w w:val="100"/>
      <w:position w:val="-1"/>
      <w:sz w:val="27"/>
      <w:szCs w:val="27"/>
      <w:effect w:val="none"/>
      <w:vertAlign w:val="baseline"/>
      <w:cs w:val="0"/>
      <w:em w:val="none"/>
      <w:lang w:val="es-ES" w:eastAsia="es-ES"/>
    </w:rPr>
  </w:style>
  <w:style w:type="character" w:customStyle="1" w:styleId="gi">
    <w:name w:val="gi"/>
    <w:rPr>
      <w:w w:val="100"/>
      <w:position w:val="-1"/>
      <w:effect w:val="none"/>
      <w:vertAlign w:val="baseline"/>
      <w:cs w:val="0"/>
      <w:em w:val="none"/>
    </w:rPr>
  </w:style>
  <w:style w:type="character" w:customStyle="1" w:styleId="markedcontent">
    <w:name w:val="markedcontent"/>
    <w:basedOn w:val="DefaultParagraphFont"/>
    <w:rPr>
      <w:w w:val="100"/>
      <w:position w:val="-1"/>
      <w:effect w:val="none"/>
      <w:vertAlign w:val="baseline"/>
      <w:cs w:val="0"/>
      <w:em w:val="none"/>
    </w:rPr>
  </w:style>
  <w:style w:type="paragraph" w:customStyle="1" w:styleId="Normal1">
    <w:name w:val="Normal1"/>
    <w:pPr>
      <w:suppressAutoHyphens/>
      <w:ind w:leftChars="-1" w:left="-1" w:hangingChars="1" w:hanging="1"/>
      <w:textDirection w:val="btLr"/>
      <w:textAlignment w:val="top"/>
      <w:outlineLvl w:val="0"/>
    </w:pPr>
    <w:rPr>
      <w:position w:val="-1"/>
      <w:lang w:eastAsia="es-MX"/>
    </w:rPr>
  </w:style>
  <w:style w:type="character" w:customStyle="1" w:styleId="hgkelc">
    <w:name w:val="hgkelc"/>
    <w:basedOn w:val="DefaultParagraphFont"/>
    <w:rPr>
      <w:w w:val="100"/>
      <w:position w:val="-1"/>
      <w:effect w:val="none"/>
      <w:vertAlign w:val="baseline"/>
      <w:cs w:val="0"/>
      <w:em w:val="none"/>
    </w:rPr>
  </w:style>
  <w:style w:type="character" w:customStyle="1" w:styleId="spelle">
    <w:name w:val="spelle"/>
    <w:basedOn w:val="DefaultParagraphFont"/>
    <w:rPr>
      <w:w w:val="100"/>
      <w:position w:val="-1"/>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customStyle="1" w:styleId="y2iqfc">
    <w:name w:val="y2iqfc"/>
    <w:basedOn w:val="DefaultParagraphFont"/>
    <w:rPr>
      <w:w w:val="100"/>
      <w:position w:val="-1"/>
      <w:effect w:val="none"/>
      <w:vertAlign w:val="baseline"/>
      <w:cs w:val="0"/>
      <w:em w:val="none"/>
    </w:rPr>
  </w:style>
  <w:style w:type="paragraph" w:styleId="NoSpacing">
    <w:name w:val="No Spacing"/>
    <w:uiPriority w:val="1"/>
    <w:qFormat/>
    <w:rsid w:val="002D57A3"/>
    <w:pPr>
      <w:suppressAutoHyphens/>
      <w:spacing w:after="0" w:line="240" w:lineRule="auto"/>
      <w:ind w:leftChars="-1" w:left="-1" w:hangingChars="1" w:hanging="1"/>
      <w:textDirection w:val="btLr"/>
      <w:textAlignment w:val="top"/>
      <w:outlineLvl w:val="0"/>
    </w:pPr>
    <w:rPr>
      <w:position w:val="-1"/>
      <w:lang w:eastAsia="en-US"/>
    </w:rPr>
  </w:style>
  <w:style w:type="character" w:styleId="CommentReference">
    <w:name w:val="annotation reference"/>
    <w:basedOn w:val="DefaultParagraphFont"/>
    <w:uiPriority w:val="99"/>
    <w:semiHidden/>
    <w:unhideWhenUsed/>
    <w:rsid w:val="00582BEB"/>
    <w:rPr>
      <w:sz w:val="16"/>
      <w:szCs w:val="16"/>
    </w:rPr>
  </w:style>
  <w:style w:type="paragraph" w:styleId="CommentText">
    <w:name w:val="annotation text"/>
    <w:basedOn w:val="Normal"/>
    <w:link w:val="CommentTextChar"/>
    <w:uiPriority w:val="99"/>
    <w:semiHidden/>
    <w:unhideWhenUsed/>
    <w:rsid w:val="00582BEB"/>
    <w:pPr>
      <w:spacing w:line="240" w:lineRule="auto"/>
    </w:pPr>
    <w:rPr>
      <w:sz w:val="20"/>
      <w:szCs w:val="20"/>
    </w:rPr>
  </w:style>
  <w:style w:type="character" w:customStyle="1" w:styleId="CommentTextChar">
    <w:name w:val="Comment Text Char"/>
    <w:basedOn w:val="DefaultParagraphFont"/>
    <w:link w:val="CommentText"/>
    <w:uiPriority w:val="99"/>
    <w:semiHidden/>
    <w:rsid w:val="00582BEB"/>
    <w:rPr>
      <w:position w:val="-1"/>
      <w:sz w:val="20"/>
      <w:szCs w:val="20"/>
      <w:lang w:eastAsia="en-US"/>
    </w:rPr>
  </w:style>
  <w:style w:type="paragraph" w:styleId="CommentSubject">
    <w:name w:val="annotation subject"/>
    <w:basedOn w:val="CommentText"/>
    <w:next w:val="CommentText"/>
    <w:link w:val="CommentSubjectChar"/>
    <w:uiPriority w:val="99"/>
    <w:semiHidden/>
    <w:unhideWhenUsed/>
    <w:rsid w:val="00582BEB"/>
    <w:rPr>
      <w:b/>
      <w:bCs/>
    </w:rPr>
  </w:style>
  <w:style w:type="character" w:customStyle="1" w:styleId="CommentSubjectChar">
    <w:name w:val="Comment Subject Char"/>
    <w:basedOn w:val="CommentTextChar"/>
    <w:link w:val="CommentSubject"/>
    <w:uiPriority w:val="99"/>
    <w:semiHidden/>
    <w:rsid w:val="00582BEB"/>
    <w:rPr>
      <w:b/>
      <w:bCs/>
      <w:position w:val="-1"/>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89373">
      <w:bodyDiv w:val="1"/>
      <w:marLeft w:val="0"/>
      <w:marRight w:val="0"/>
      <w:marTop w:val="0"/>
      <w:marBottom w:val="0"/>
      <w:divBdr>
        <w:top w:val="none" w:sz="0" w:space="0" w:color="auto"/>
        <w:left w:val="none" w:sz="0" w:space="0" w:color="auto"/>
        <w:bottom w:val="none" w:sz="0" w:space="0" w:color="auto"/>
        <w:right w:val="none" w:sz="0" w:space="0" w:color="auto"/>
      </w:divBdr>
    </w:div>
    <w:div w:id="415437913">
      <w:bodyDiv w:val="1"/>
      <w:marLeft w:val="0"/>
      <w:marRight w:val="0"/>
      <w:marTop w:val="0"/>
      <w:marBottom w:val="0"/>
      <w:divBdr>
        <w:top w:val="none" w:sz="0" w:space="0" w:color="auto"/>
        <w:left w:val="none" w:sz="0" w:space="0" w:color="auto"/>
        <w:bottom w:val="none" w:sz="0" w:space="0" w:color="auto"/>
        <w:right w:val="none" w:sz="0" w:space="0" w:color="auto"/>
      </w:divBdr>
    </w:div>
    <w:div w:id="420151608">
      <w:bodyDiv w:val="1"/>
      <w:marLeft w:val="0"/>
      <w:marRight w:val="0"/>
      <w:marTop w:val="0"/>
      <w:marBottom w:val="0"/>
      <w:divBdr>
        <w:top w:val="none" w:sz="0" w:space="0" w:color="auto"/>
        <w:left w:val="none" w:sz="0" w:space="0" w:color="auto"/>
        <w:bottom w:val="none" w:sz="0" w:space="0" w:color="auto"/>
        <w:right w:val="none" w:sz="0" w:space="0" w:color="auto"/>
      </w:divBdr>
    </w:div>
    <w:div w:id="927467347">
      <w:bodyDiv w:val="1"/>
      <w:marLeft w:val="0"/>
      <w:marRight w:val="0"/>
      <w:marTop w:val="0"/>
      <w:marBottom w:val="0"/>
      <w:divBdr>
        <w:top w:val="none" w:sz="0" w:space="0" w:color="auto"/>
        <w:left w:val="none" w:sz="0" w:space="0" w:color="auto"/>
        <w:bottom w:val="none" w:sz="0" w:space="0" w:color="auto"/>
        <w:right w:val="none" w:sz="0" w:space="0" w:color="auto"/>
      </w:divBdr>
    </w:div>
    <w:div w:id="1151681137">
      <w:bodyDiv w:val="1"/>
      <w:marLeft w:val="0"/>
      <w:marRight w:val="0"/>
      <w:marTop w:val="0"/>
      <w:marBottom w:val="0"/>
      <w:divBdr>
        <w:top w:val="none" w:sz="0" w:space="0" w:color="auto"/>
        <w:left w:val="none" w:sz="0" w:space="0" w:color="auto"/>
        <w:bottom w:val="none" w:sz="0" w:space="0" w:color="auto"/>
        <w:right w:val="none" w:sz="0" w:space="0" w:color="auto"/>
      </w:divBdr>
    </w:div>
    <w:div w:id="1208838003">
      <w:bodyDiv w:val="1"/>
      <w:marLeft w:val="0"/>
      <w:marRight w:val="0"/>
      <w:marTop w:val="0"/>
      <w:marBottom w:val="0"/>
      <w:divBdr>
        <w:top w:val="none" w:sz="0" w:space="0" w:color="auto"/>
        <w:left w:val="none" w:sz="0" w:space="0" w:color="auto"/>
        <w:bottom w:val="none" w:sz="0" w:space="0" w:color="auto"/>
        <w:right w:val="none" w:sz="0" w:space="0" w:color="auto"/>
      </w:divBdr>
    </w:div>
    <w:div w:id="1585601780">
      <w:bodyDiv w:val="1"/>
      <w:marLeft w:val="0"/>
      <w:marRight w:val="0"/>
      <w:marTop w:val="0"/>
      <w:marBottom w:val="0"/>
      <w:divBdr>
        <w:top w:val="none" w:sz="0" w:space="0" w:color="auto"/>
        <w:left w:val="none" w:sz="0" w:space="0" w:color="auto"/>
        <w:bottom w:val="none" w:sz="0" w:space="0" w:color="auto"/>
        <w:right w:val="none" w:sz="0" w:space="0" w:color="auto"/>
      </w:divBdr>
    </w:div>
    <w:div w:id="1589926412">
      <w:bodyDiv w:val="1"/>
      <w:marLeft w:val="0"/>
      <w:marRight w:val="0"/>
      <w:marTop w:val="0"/>
      <w:marBottom w:val="0"/>
      <w:divBdr>
        <w:top w:val="none" w:sz="0" w:space="0" w:color="auto"/>
        <w:left w:val="none" w:sz="0" w:space="0" w:color="auto"/>
        <w:bottom w:val="none" w:sz="0" w:space="0" w:color="auto"/>
        <w:right w:val="none" w:sz="0" w:space="0" w:color="auto"/>
      </w:divBdr>
    </w:div>
    <w:div w:id="1829904475">
      <w:bodyDiv w:val="1"/>
      <w:marLeft w:val="0"/>
      <w:marRight w:val="0"/>
      <w:marTop w:val="0"/>
      <w:marBottom w:val="0"/>
      <w:divBdr>
        <w:top w:val="none" w:sz="0" w:space="0" w:color="auto"/>
        <w:left w:val="none" w:sz="0" w:space="0" w:color="auto"/>
        <w:bottom w:val="none" w:sz="0" w:space="0" w:color="auto"/>
        <w:right w:val="none" w:sz="0" w:space="0" w:color="auto"/>
      </w:divBdr>
    </w:div>
    <w:div w:id="2085642395">
      <w:bodyDiv w:val="1"/>
      <w:marLeft w:val="0"/>
      <w:marRight w:val="0"/>
      <w:marTop w:val="0"/>
      <w:marBottom w:val="0"/>
      <w:divBdr>
        <w:top w:val="none" w:sz="0" w:space="0" w:color="auto"/>
        <w:left w:val="none" w:sz="0" w:space="0" w:color="auto"/>
        <w:bottom w:val="none" w:sz="0" w:space="0" w:color="auto"/>
        <w:right w:val="none" w:sz="0" w:space="0" w:color="auto"/>
      </w:divBdr>
      <w:divsChild>
        <w:div w:id="1264654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4-6685-6917" TargetMode="External"/><Relationship Id="rId13" Type="http://schemas.openxmlformats.org/officeDocument/2006/relationships/hyperlink" Target="https://repositorio.uchile.cl/bitstream/handle/2250/180542/Barreras-socioculturales-de-estudiantes-hombres-y-mujeres-en-carreras-tecnicas-de-nivel-superior-atipicas-a-su-genero.pdf" TargetMode="External"/><Relationship Id="rId18" Type="http://schemas.openxmlformats.org/officeDocument/2006/relationships/hyperlink" Target="http://creativecommons.org/licenses/by/4.0/legalcod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5359/ree.22-1.3" TargetMode="External"/><Relationship Id="rId17" Type="http://schemas.openxmlformats.org/officeDocument/2006/relationships/hyperlink" Target="http://creativecommons.org/licenses/by/4.0/deed.es"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744-6570.1975.tb01393.x" TargetMode="External"/><Relationship Id="rId5" Type="http://schemas.openxmlformats.org/officeDocument/2006/relationships/webSettings" Target="webSettings.xml"/><Relationship Id="rId15" Type="http://schemas.openxmlformats.org/officeDocument/2006/relationships/hyperlink" Target="http://creativecommons.org/licenses/by/4.0/deed.es" TargetMode="External"/><Relationship Id="rId10" Type="http://schemas.openxmlformats.org/officeDocument/2006/relationships/hyperlink" Target="https://doi.org/10.1007/978-1-4899-2271-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researchgate.net/publication/341702110_LA_EDUCACION_MEDIATICA_CON_PERSPECTIVA_DE_GENERO"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sandr\Downloads\Grafica_IVC_equivalente_image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a:t>Índice de Validez de Contenido (IVC) por ítem evaluado con cinco expertos</a:t>
            </a:r>
          </a:p>
        </c:rich>
      </c:tx>
      <c:overlay val="0"/>
    </c:title>
    <c:autoTitleDeleted val="0"/>
    <c:plotArea>
      <c:layout/>
      <c:barChart>
        <c:barDir val="col"/>
        <c:grouping val="clustered"/>
        <c:varyColors val="0"/>
        <c:ser>
          <c:idx val="0"/>
          <c:order val="0"/>
          <c:tx>
            <c:v>IVC</c:v>
          </c:tx>
          <c:spPr>
            <a:solidFill>
              <a:srgbClr val="FFA500"/>
            </a:solidFill>
            <a:ln>
              <a:solidFill>
                <a:srgbClr val="FFA500"/>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IVC!$A$2:$A$21</c:f>
              <c:strCache>
                <c:ptCount val="20"/>
                <c:pt idx="0">
                  <c:v>DIM_1</c:v>
                </c:pt>
                <c:pt idx="1">
                  <c:v>DIM_2</c:v>
                </c:pt>
                <c:pt idx="2">
                  <c:v>DIM_3</c:v>
                </c:pt>
                <c:pt idx="3">
                  <c:v>DIM_4</c:v>
                </c:pt>
                <c:pt idx="4">
                  <c:v>DIM_5</c:v>
                </c:pt>
                <c:pt idx="5">
                  <c:v>DIM_6</c:v>
                </c:pt>
                <c:pt idx="6">
                  <c:v>DIM_7</c:v>
                </c:pt>
                <c:pt idx="7">
                  <c:v>DIM_8</c:v>
                </c:pt>
                <c:pt idx="8">
                  <c:v>DIM_9</c:v>
                </c:pt>
                <c:pt idx="9">
                  <c:v>DIM_10</c:v>
                </c:pt>
                <c:pt idx="10">
                  <c:v>DIM_11</c:v>
                </c:pt>
                <c:pt idx="11">
                  <c:v>DIM_12</c:v>
                </c:pt>
                <c:pt idx="12">
                  <c:v>DIM_13</c:v>
                </c:pt>
                <c:pt idx="13">
                  <c:v>DIM_14</c:v>
                </c:pt>
                <c:pt idx="14">
                  <c:v>DIM_15</c:v>
                </c:pt>
                <c:pt idx="15">
                  <c:v>DIM_16</c:v>
                </c:pt>
                <c:pt idx="16">
                  <c:v>DIM_17</c:v>
                </c:pt>
                <c:pt idx="17">
                  <c:v>DIM_18</c:v>
                </c:pt>
                <c:pt idx="18">
                  <c:v>DIM_19</c:v>
                </c:pt>
                <c:pt idx="19">
                  <c:v>DIM_20</c:v>
                </c:pt>
              </c:strCache>
            </c:strRef>
          </c:cat>
          <c:val>
            <c:numRef>
              <c:f>IVC!$B$2:$B$21</c:f>
              <c:numCache>
                <c:formatCode>General</c:formatCode>
                <c:ptCount val="20"/>
                <c:pt idx="0">
                  <c:v>1</c:v>
                </c:pt>
                <c:pt idx="1">
                  <c:v>1</c:v>
                </c:pt>
                <c:pt idx="2">
                  <c:v>1</c:v>
                </c:pt>
                <c:pt idx="3">
                  <c:v>0.2</c:v>
                </c:pt>
                <c:pt idx="4">
                  <c:v>1</c:v>
                </c:pt>
                <c:pt idx="5">
                  <c:v>0.6</c:v>
                </c:pt>
                <c:pt idx="6">
                  <c:v>0.6</c:v>
                </c:pt>
                <c:pt idx="7">
                  <c:v>1</c:v>
                </c:pt>
                <c:pt idx="8">
                  <c:v>1</c:v>
                </c:pt>
                <c:pt idx="9">
                  <c:v>1</c:v>
                </c:pt>
                <c:pt idx="10">
                  <c:v>0.6</c:v>
                </c:pt>
                <c:pt idx="11">
                  <c:v>0.6</c:v>
                </c:pt>
                <c:pt idx="12">
                  <c:v>1</c:v>
                </c:pt>
                <c:pt idx="13">
                  <c:v>1</c:v>
                </c:pt>
                <c:pt idx="14">
                  <c:v>1</c:v>
                </c:pt>
                <c:pt idx="15">
                  <c:v>1</c:v>
                </c:pt>
                <c:pt idx="16">
                  <c:v>0.6</c:v>
                </c:pt>
                <c:pt idx="17">
                  <c:v>0.2</c:v>
                </c:pt>
                <c:pt idx="18">
                  <c:v>1</c:v>
                </c:pt>
                <c:pt idx="19">
                  <c:v>1</c:v>
                </c:pt>
              </c:numCache>
            </c:numRef>
          </c:val>
          <c:extLst>
            <c:ext xmlns:c16="http://schemas.microsoft.com/office/drawing/2014/chart" uri="{C3380CC4-5D6E-409C-BE32-E72D297353CC}">
              <c16:uniqueId val="{00000000-B81F-4E94-B746-DDD0692E358A}"/>
            </c:ext>
          </c:extLst>
        </c:ser>
        <c:ser>
          <c:idx val="1"/>
          <c:order val="1"/>
          <c:tx>
            <c:v>Umbral mínimo (0.58)</c:v>
          </c:tx>
          <c:spPr>
            <a:ln>
              <a:solidFill>
                <a:srgbClr val="FF0000"/>
              </a:solidFill>
              <a:prstDash val="dash"/>
            </a:ln>
          </c:spPr>
          <c:invertIfNegative val="0"/>
          <c:cat>
            <c:strRef>
              <c:f>IVC!$A$2:$A$21</c:f>
              <c:strCache>
                <c:ptCount val="20"/>
                <c:pt idx="0">
                  <c:v>DIM_1</c:v>
                </c:pt>
                <c:pt idx="1">
                  <c:v>DIM_2</c:v>
                </c:pt>
                <c:pt idx="2">
                  <c:v>DIM_3</c:v>
                </c:pt>
                <c:pt idx="3">
                  <c:v>DIM_4</c:v>
                </c:pt>
                <c:pt idx="4">
                  <c:v>DIM_5</c:v>
                </c:pt>
                <c:pt idx="5">
                  <c:v>DIM_6</c:v>
                </c:pt>
                <c:pt idx="6">
                  <c:v>DIM_7</c:v>
                </c:pt>
                <c:pt idx="7">
                  <c:v>DIM_8</c:v>
                </c:pt>
                <c:pt idx="8">
                  <c:v>DIM_9</c:v>
                </c:pt>
                <c:pt idx="9">
                  <c:v>DIM_10</c:v>
                </c:pt>
                <c:pt idx="10">
                  <c:v>DIM_11</c:v>
                </c:pt>
                <c:pt idx="11">
                  <c:v>DIM_12</c:v>
                </c:pt>
                <c:pt idx="12">
                  <c:v>DIM_13</c:v>
                </c:pt>
                <c:pt idx="13">
                  <c:v>DIM_14</c:v>
                </c:pt>
                <c:pt idx="14">
                  <c:v>DIM_15</c:v>
                </c:pt>
                <c:pt idx="15">
                  <c:v>DIM_16</c:v>
                </c:pt>
                <c:pt idx="16">
                  <c:v>DIM_17</c:v>
                </c:pt>
                <c:pt idx="17">
                  <c:v>DIM_18</c:v>
                </c:pt>
                <c:pt idx="18">
                  <c:v>DIM_19</c:v>
                </c:pt>
                <c:pt idx="19">
                  <c:v>DIM_20</c:v>
                </c:pt>
              </c:strCache>
            </c:strRef>
          </c:cat>
          <c:val>
            <c:numRef>
              <c:f>IVC!$C$2:$C$21</c:f>
              <c:numCache>
                <c:formatCode>General</c:formatCode>
                <c:ptCount val="20"/>
                <c:pt idx="0">
                  <c:v>0.57999999999999996</c:v>
                </c:pt>
                <c:pt idx="1">
                  <c:v>0.57999999999999996</c:v>
                </c:pt>
                <c:pt idx="2">
                  <c:v>0.57999999999999996</c:v>
                </c:pt>
                <c:pt idx="3">
                  <c:v>0.57999999999999996</c:v>
                </c:pt>
                <c:pt idx="4">
                  <c:v>0.57999999999999996</c:v>
                </c:pt>
                <c:pt idx="5">
                  <c:v>0.57999999999999996</c:v>
                </c:pt>
                <c:pt idx="6">
                  <c:v>0.57999999999999996</c:v>
                </c:pt>
                <c:pt idx="7">
                  <c:v>0.57999999999999996</c:v>
                </c:pt>
                <c:pt idx="8">
                  <c:v>0.57999999999999996</c:v>
                </c:pt>
                <c:pt idx="9">
                  <c:v>0.57999999999999996</c:v>
                </c:pt>
                <c:pt idx="10">
                  <c:v>0.57999999999999996</c:v>
                </c:pt>
                <c:pt idx="11">
                  <c:v>0.57999999999999996</c:v>
                </c:pt>
                <c:pt idx="12">
                  <c:v>0.57999999999999996</c:v>
                </c:pt>
                <c:pt idx="13">
                  <c:v>0.57999999999999996</c:v>
                </c:pt>
                <c:pt idx="14">
                  <c:v>0.57999999999999996</c:v>
                </c:pt>
                <c:pt idx="15">
                  <c:v>0.57999999999999996</c:v>
                </c:pt>
                <c:pt idx="16">
                  <c:v>0.57999999999999996</c:v>
                </c:pt>
                <c:pt idx="17">
                  <c:v>0.57999999999999996</c:v>
                </c:pt>
                <c:pt idx="18">
                  <c:v>0.57999999999999996</c:v>
                </c:pt>
                <c:pt idx="19">
                  <c:v>0.57999999999999996</c:v>
                </c:pt>
              </c:numCache>
            </c:numRef>
          </c:val>
          <c:extLst>
            <c:ext xmlns:c16="http://schemas.microsoft.com/office/drawing/2014/chart" uri="{C3380CC4-5D6E-409C-BE32-E72D297353CC}">
              <c16:uniqueId val="{00000001-B81F-4E94-B746-DDD0692E358A}"/>
            </c:ext>
          </c:extLst>
        </c:ser>
        <c:dLbls>
          <c:showLegendKey val="0"/>
          <c:showVal val="0"/>
          <c:showCatName val="0"/>
          <c:showSerName val="0"/>
          <c:showPercent val="0"/>
          <c:showBubbleSize val="0"/>
        </c:dLbls>
        <c:gapWidth val="150"/>
        <c:axId val="50010001"/>
        <c:axId val="50010002"/>
      </c:barChart>
      <c:catAx>
        <c:axId val="50010001"/>
        <c:scaling>
          <c:orientation val="minMax"/>
        </c:scaling>
        <c:delete val="0"/>
        <c:axPos val="b"/>
        <c:title>
          <c:tx>
            <c:rich>
              <a:bodyPr/>
              <a:lstStyle/>
              <a:p>
                <a:pPr>
                  <a:defRPr/>
                </a:pPr>
                <a:r>
                  <a:rPr lang="en-US"/>
                  <a:t>Ítem</a:t>
                </a:r>
              </a:p>
            </c:rich>
          </c:tx>
          <c:overlay val="0"/>
        </c:title>
        <c:numFmt formatCode="General" sourceLinked="0"/>
        <c:majorTickMark val="out"/>
        <c:minorTickMark val="none"/>
        <c:tickLblPos val="nextTo"/>
        <c:crossAx val="50010002"/>
        <c:crosses val="autoZero"/>
        <c:auto val="1"/>
        <c:lblAlgn val="ctr"/>
        <c:lblOffset val="100"/>
        <c:noMultiLvlLbl val="0"/>
      </c:catAx>
      <c:valAx>
        <c:axId val="50010002"/>
        <c:scaling>
          <c:orientation val="minMax"/>
        </c:scaling>
        <c:delete val="0"/>
        <c:axPos val="l"/>
        <c:majorGridlines/>
        <c:title>
          <c:tx>
            <c:rich>
              <a:bodyPr/>
              <a:lstStyle/>
              <a:p>
                <a:pPr>
                  <a:defRPr/>
                </a:pPr>
                <a:r>
                  <a:rPr lang="en-US"/>
                  <a:t>IVC</a:t>
                </a:r>
              </a:p>
            </c:rich>
          </c:tx>
          <c:overlay val="0"/>
        </c:title>
        <c:numFmt formatCode="General" sourceLinked="1"/>
        <c:majorTickMark val="out"/>
        <c:minorTickMark val="none"/>
        <c:tickLblPos val="nextTo"/>
        <c:crossAx val="50010001"/>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ygr5+0KN8XlwF2l1NeF6PV8Gvg==">CgMxLjAyCGguZ2pkZ3hzMgloLjMwajB6bGwyCWguMWZvYjl0ZTIJaC4zem55c2g3MgloLjJldDkycDAyDmguZmE3NTdhZm50bjM0MghoLnR5amN3dDIJaC4zZHk2dmttMgloLjF0M2g1c2YyCWguNGQzNG9nODIJaC4yczhleW8xMgloLjE3ZHA4dnUyCWguM3JkY3JqbjIJaC4yNmluMXJnMghoLmxueGJ6OTIJaC4zNW5rdW4yMgloLjFrc3Y0dXYyCWguNDRzaW5pbzIJaC4yanhzeHFoMghoLnozMzd5YTIJaC4zajJxcW0zMgloLjF5ODEwdHcyDmgub3B4NzE5NG53bmNzMgloLjRpN29qaHAyCWguMnhjeXRwaTIJaC4xY2k5M3hiMgloLjN3aHdtbDQ4AHIhMWdPRkNXSEdYWHdwMzFsQjItUTNSZHRkeUl0U2N6VX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3066</Words>
  <Characters>17480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Claudia Villela</cp:lastModifiedBy>
  <cp:revision>6</cp:revision>
  <dcterms:created xsi:type="dcterms:W3CDTF">2025-05-20T12:29:00Z</dcterms:created>
  <dcterms:modified xsi:type="dcterms:W3CDTF">2025-06-20T03:34:00Z</dcterms:modified>
</cp:coreProperties>
</file>